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C5" w:rsidRPr="00315DA1" w:rsidRDefault="003678FE" w:rsidP="00B152C5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21782</wp:posOffset>
            </wp:positionH>
            <wp:positionV relativeFrom="paragraph">
              <wp:posOffset>4529</wp:posOffset>
            </wp:positionV>
            <wp:extent cx="6476249" cy="1207698"/>
            <wp:effectExtent l="0" t="0" r="0" b="0"/>
            <wp:wrapNone/>
            <wp:docPr id="3" name="Рисунок 2" descr="Z:\АУ ТГК14\Пресс-служба\Дружинина АА\HDDRepairNEW\ПАО\Протокол\Для филиалов\Ч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АУ ТГК14\Пресс-служба\Дружинина АА\HDDRepairNEW\ПАО\Протокол\Для филиалов\ЧГ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b="30707"/>
                    <a:stretch/>
                  </pic:blipFill>
                  <pic:spPr bwMode="auto">
                    <a:xfrm>
                      <a:off x="0" y="0"/>
                      <a:ext cx="6477000" cy="1207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96DF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c">
            <w:drawing>
              <wp:inline distT="0" distB="0" distL="0" distR="0">
                <wp:extent cx="6480175" cy="1424940"/>
                <wp:effectExtent l="0" t="0" r="635" b="0"/>
                <wp:docPr id="2" name="Полотн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6CE13911" id="Полотно 3" o:spid="_x0000_s1026" editas="canvas" style="width:510.25pt;height:112.2pt;mso-position-horizontal-relative:char;mso-position-vertical-relative:line" coordsize="64801,14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9xgQb9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801;height:1424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B152C5" w:rsidRPr="00103220" w:rsidRDefault="00B152C5" w:rsidP="002A4BD3">
      <w:pPr>
        <w:jc w:val="center"/>
        <w:rPr>
          <w:b/>
          <w:color w:val="1F497D" w:themeColor="text2"/>
          <w:sz w:val="26"/>
          <w:szCs w:val="26"/>
        </w:rPr>
      </w:pPr>
    </w:p>
    <w:tbl>
      <w:tblPr>
        <w:tblpPr w:leftFromText="180" w:rightFromText="180" w:vertAnchor="text" w:horzAnchor="margin" w:tblpXSpec="right" w:tblpY="3"/>
        <w:tblOverlap w:val="never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4303"/>
      </w:tblGrid>
      <w:tr w:rsidR="00397493" w:rsidRPr="00103220" w:rsidTr="003828FD">
        <w:trPr>
          <w:trHeight w:val="368"/>
        </w:trPr>
        <w:tc>
          <w:tcPr>
            <w:tcW w:w="4303" w:type="dxa"/>
          </w:tcPr>
          <w:p w:rsidR="003828FD" w:rsidRPr="000A078B" w:rsidRDefault="003828FD" w:rsidP="006B156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152C5" w:rsidRPr="003828FD" w:rsidRDefault="00B152C5" w:rsidP="00B152C5">
      <w:pPr>
        <w:rPr>
          <w:rFonts w:ascii="Times New Roman" w:hAnsi="Times New Roman" w:cs="Times New Roman"/>
          <w:sz w:val="26"/>
          <w:szCs w:val="26"/>
        </w:rPr>
      </w:pPr>
    </w:p>
    <w:p w:rsidR="00B152C5" w:rsidRPr="003828FD" w:rsidRDefault="00B152C5" w:rsidP="003828FD">
      <w:pPr>
        <w:rPr>
          <w:rFonts w:ascii="Times New Roman" w:hAnsi="Times New Roman" w:cs="Times New Roman"/>
          <w:sz w:val="26"/>
          <w:szCs w:val="26"/>
        </w:rPr>
      </w:pPr>
    </w:p>
    <w:p w:rsidR="003828FD" w:rsidRPr="003828FD" w:rsidRDefault="003828FD" w:rsidP="003828F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3828FD" w:rsidRPr="003828FD" w:rsidRDefault="003828FD" w:rsidP="003828FD">
      <w:pPr>
        <w:rPr>
          <w:rFonts w:ascii="Times New Roman" w:hAnsi="Times New Roman" w:cs="Times New Roman"/>
          <w:sz w:val="26"/>
          <w:szCs w:val="26"/>
        </w:rPr>
      </w:pPr>
    </w:p>
    <w:p w:rsidR="003828FD" w:rsidRPr="003828FD" w:rsidRDefault="003828FD" w:rsidP="003828FD">
      <w:pPr>
        <w:rPr>
          <w:rFonts w:ascii="Times New Roman" w:hAnsi="Times New Roman" w:cs="Times New Roman"/>
          <w:sz w:val="26"/>
          <w:szCs w:val="26"/>
        </w:rPr>
      </w:pPr>
    </w:p>
    <w:p w:rsidR="003828FD" w:rsidRPr="003828FD" w:rsidRDefault="003828FD" w:rsidP="003828FD">
      <w:pPr>
        <w:rPr>
          <w:rFonts w:ascii="Times New Roman" w:hAnsi="Times New Roman" w:cs="Times New Roman"/>
          <w:sz w:val="26"/>
          <w:szCs w:val="26"/>
        </w:rPr>
      </w:pPr>
    </w:p>
    <w:p w:rsidR="003828FD" w:rsidRPr="003828FD" w:rsidRDefault="003828FD" w:rsidP="003828FD">
      <w:pPr>
        <w:rPr>
          <w:rFonts w:ascii="Times New Roman" w:hAnsi="Times New Roman" w:cs="Times New Roman"/>
          <w:sz w:val="26"/>
          <w:szCs w:val="26"/>
        </w:rPr>
      </w:pPr>
    </w:p>
    <w:p w:rsidR="003828FD" w:rsidRPr="003828FD" w:rsidRDefault="003828FD" w:rsidP="003828FD">
      <w:pPr>
        <w:rPr>
          <w:rFonts w:ascii="Times New Roman" w:hAnsi="Times New Roman" w:cs="Times New Roman"/>
          <w:sz w:val="26"/>
          <w:szCs w:val="26"/>
        </w:rPr>
      </w:pPr>
    </w:p>
    <w:p w:rsidR="003828FD" w:rsidRPr="003828FD" w:rsidRDefault="003828FD" w:rsidP="003828FD">
      <w:pPr>
        <w:rPr>
          <w:rFonts w:ascii="Times New Roman" w:hAnsi="Times New Roman" w:cs="Times New Roman"/>
          <w:sz w:val="26"/>
          <w:szCs w:val="26"/>
        </w:rPr>
      </w:pPr>
    </w:p>
    <w:p w:rsidR="003828FD" w:rsidRPr="003828FD" w:rsidRDefault="003828FD" w:rsidP="003828FD">
      <w:pPr>
        <w:rPr>
          <w:rFonts w:ascii="Times New Roman" w:hAnsi="Times New Roman" w:cs="Times New Roman"/>
          <w:sz w:val="26"/>
          <w:szCs w:val="26"/>
        </w:rPr>
      </w:pPr>
    </w:p>
    <w:p w:rsidR="003828FD" w:rsidRPr="003828FD" w:rsidRDefault="003828FD" w:rsidP="003828FD">
      <w:pPr>
        <w:rPr>
          <w:rFonts w:ascii="Times New Roman" w:hAnsi="Times New Roman" w:cs="Times New Roman"/>
          <w:sz w:val="26"/>
          <w:szCs w:val="26"/>
        </w:rPr>
      </w:pPr>
    </w:p>
    <w:p w:rsidR="003828FD" w:rsidRPr="003828FD" w:rsidRDefault="003828FD" w:rsidP="003828FD">
      <w:pPr>
        <w:rPr>
          <w:rFonts w:ascii="Times New Roman" w:hAnsi="Times New Roman" w:cs="Times New Roman"/>
          <w:sz w:val="26"/>
          <w:szCs w:val="26"/>
        </w:rPr>
      </w:pPr>
    </w:p>
    <w:p w:rsidR="003828FD" w:rsidRPr="003828FD" w:rsidRDefault="003828FD" w:rsidP="003828FD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828FD">
        <w:rPr>
          <w:rFonts w:ascii="Times New Roman" w:hAnsi="Times New Roman" w:cs="Times New Roman"/>
          <w:b/>
          <w:sz w:val="52"/>
          <w:szCs w:val="52"/>
        </w:rPr>
        <w:t xml:space="preserve">Единая программа реконструкции </w:t>
      </w:r>
    </w:p>
    <w:p w:rsidR="003828FD" w:rsidRPr="003828FD" w:rsidRDefault="003828FD" w:rsidP="003828FD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828FD">
        <w:rPr>
          <w:rFonts w:ascii="Times New Roman" w:hAnsi="Times New Roman" w:cs="Times New Roman"/>
          <w:b/>
          <w:sz w:val="52"/>
          <w:szCs w:val="52"/>
        </w:rPr>
        <w:t>Читинской ТЭЦ-1</w:t>
      </w:r>
    </w:p>
    <w:p w:rsidR="003828FD" w:rsidRDefault="003828FD" w:rsidP="003828FD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3828FD" w:rsidRPr="003828FD" w:rsidRDefault="003828FD" w:rsidP="003828FD">
      <w:pPr>
        <w:jc w:val="center"/>
        <w:rPr>
          <w:rFonts w:ascii="Times New Roman" w:hAnsi="Times New Roman" w:cs="Times New Roman"/>
          <w:sz w:val="52"/>
          <w:szCs w:val="52"/>
        </w:rPr>
      </w:pPr>
      <w:bookmarkStart w:id="0" w:name="_GoBack"/>
      <w:bookmarkEnd w:id="0"/>
    </w:p>
    <w:p w:rsidR="003828FD" w:rsidRDefault="003828FD" w:rsidP="003828FD">
      <w:pPr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C4E13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Чита </w:t>
      </w:r>
    </w:p>
    <w:p w:rsidR="003828FD" w:rsidRDefault="007E6C5F" w:rsidP="003828F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</w:t>
      </w: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F5C8A" w:rsidRDefault="00CF5C8A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Default="003828FD" w:rsidP="00382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828FD" w:rsidRPr="003C4E13" w:rsidRDefault="003828FD" w:rsidP="004939F8">
      <w:pPr>
        <w:spacing w:line="360" w:lineRule="auto"/>
        <w:ind w:firstLine="708"/>
        <w:rPr>
          <w:rFonts w:ascii="Times New Roman" w:hAnsi="Times New Roman" w:cs="Times New Roman"/>
          <w:b/>
          <w:sz w:val="28"/>
          <w:szCs w:val="26"/>
        </w:rPr>
      </w:pPr>
      <w:r w:rsidRPr="003C4E13">
        <w:rPr>
          <w:rFonts w:ascii="Times New Roman" w:hAnsi="Times New Roman" w:cs="Times New Roman"/>
          <w:b/>
          <w:sz w:val="28"/>
          <w:szCs w:val="26"/>
        </w:rPr>
        <w:t>СОДЕРЖАНИЕ</w:t>
      </w:r>
    </w:p>
    <w:p w:rsidR="004A16D7" w:rsidRDefault="004A16D7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A16D7" w:rsidRDefault="004A16D7" w:rsidP="00A45A8E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Введение </w:t>
      </w:r>
    </w:p>
    <w:p w:rsidR="004A16D7" w:rsidRDefault="006F2F2C" w:rsidP="006F2F2C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6F2F2C">
        <w:rPr>
          <w:rFonts w:ascii="Times New Roman" w:hAnsi="Times New Roman" w:cs="Times New Roman"/>
          <w:sz w:val="28"/>
          <w:szCs w:val="26"/>
        </w:rPr>
        <w:t>Реконструкция котла БКЗ-220-100 Ф6 ст.№4 ЧитинскойТЭЦ-1</w:t>
      </w:r>
      <w:r w:rsidR="007A7505">
        <w:rPr>
          <w:rFonts w:ascii="Times New Roman" w:hAnsi="Times New Roman" w:cs="Times New Roman"/>
          <w:sz w:val="28"/>
          <w:szCs w:val="26"/>
        </w:rPr>
        <w:t xml:space="preserve"> (инв. №</w:t>
      </w:r>
      <w:r>
        <w:rPr>
          <w:rFonts w:ascii="Times New Roman" w:hAnsi="Times New Roman" w:cs="Times New Roman"/>
          <w:sz w:val="28"/>
          <w:szCs w:val="26"/>
        </w:rPr>
        <w:t> </w:t>
      </w:r>
      <w:r w:rsidR="007A7505">
        <w:rPr>
          <w:rFonts w:ascii="Times New Roman" w:hAnsi="Times New Roman" w:cs="Times New Roman"/>
          <w:sz w:val="28"/>
          <w:szCs w:val="26"/>
        </w:rPr>
        <w:t>Т000633)</w:t>
      </w:r>
      <w:r w:rsidR="00A45A8E">
        <w:rPr>
          <w:rFonts w:ascii="Times New Roman" w:hAnsi="Times New Roman" w:cs="Times New Roman"/>
          <w:sz w:val="28"/>
          <w:szCs w:val="26"/>
        </w:rPr>
        <w:t xml:space="preserve"> (</w:t>
      </w:r>
      <w:r w:rsidR="00B96DF3">
        <w:rPr>
          <w:rFonts w:ascii="Times New Roman" w:hAnsi="Times New Roman" w:cs="Times New Roman"/>
          <w:sz w:val="28"/>
          <w:szCs w:val="26"/>
        </w:rPr>
        <w:t>включая строительство вспомогательного холодного склада КЦ</w:t>
      </w:r>
      <w:r w:rsidR="00A45A8E">
        <w:rPr>
          <w:rFonts w:ascii="Times New Roman" w:hAnsi="Times New Roman" w:cs="Times New Roman"/>
          <w:sz w:val="28"/>
          <w:szCs w:val="26"/>
        </w:rPr>
        <w:t>);</w:t>
      </w:r>
    </w:p>
    <w:p w:rsidR="007A7505" w:rsidRDefault="006F2F2C" w:rsidP="006F2F2C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6F2F2C">
        <w:rPr>
          <w:rFonts w:ascii="Times New Roman" w:hAnsi="Times New Roman" w:cs="Times New Roman"/>
          <w:sz w:val="28"/>
          <w:szCs w:val="26"/>
        </w:rPr>
        <w:t xml:space="preserve">Реконструкция котла БКЗ-220-100 Ф3 ст.№7 ЧитинскойТЭЦ-1 </w:t>
      </w:r>
      <w:r w:rsidR="007A7505">
        <w:rPr>
          <w:rFonts w:ascii="Times New Roman" w:hAnsi="Times New Roman" w:cs="Times New Roman"/>
          <w:sz w:val="28"/>
          <w:szCs w:val="26"/>
        </w:rPr>
        <w:t>(инв. №</w:t>
      </w:r>
      <w:r>
        <w:rPr>
          <w:rFonts w:ascii="Times New Roman" w:hAnsi="Times New Roman" w:cs="Times New Roman"/>
          <w:sz w:val="28"/>
          <w:szCs w:val="26"/>
        </w:rPr>
        <w:t> </w:t>
      </w:r>
      <w:r w:rsidR="007A7505">
        <w:rPr>
          <w:rFonts w:ascii="Times New Roman" w:hAnsi="Times New Roman" w:cs="Times New Roman"/>
          <w:sz w:val="28"/>
          <w:szCs w:val="26"/>
        </w:rPr>
        <w:t>Т001181)</w:t>
      </w:r>
      <w:r w:rsidR="00A45A8E">
        <w:rPr>
          <w:rFonts w:ascii="Times New Roman" w:hAnsi="Times New Roman" w:cs="Times New Roman"/>
          <w:sz w:val="28"/>
          <w:szCs w:val="26"/>
        </w:rPr>
        <w:t xml:space="preserve"> (</w:t>
      </w:r>
      <w:r w:rsidR="00B96DF3">
        <w:rPr>
          <w:rFonts w:ascii="Times New Roman" w:hAnsi="Times New Roman" w:cs="Times New Roman"/>
          <w:sz w:val="28"/>
          <w:szCs w:val="26"/>
        </w:rPr>
        <w:t>включая строительство вспомогательного склада открытого хранения</w:t>
      </w:r>
      <w:r w:rsidR="00633028">
        <w:rPr>
          <w:rFonts w:ascii="Times New Roman" w:hAnsi="Times New Roman" w:cs="Times New Roman"/>
          <w:sz w:val="28"/>
          <w:szCs w:val="26"/>
        </w:rPr>
        <w:t xml:space="preserve"> (с </w:t>
      </w:r>
      <w:r w:rsidR="000C7B5B">
        <w:rPr>
          <w:rFonts w:ascii="Times New Roman" w:hAnsi="Times New Roman" w:cs="Times New Roman"/>
          <w:sz w:val="28"/>
          <w:szCs w:val="26"/>
        </w:rPr>
        <w:t>устройство</w:t>
      </w:r>
      <w:r w:rsidR="00633028">
        <w:rPr>
          <w:rFonts w:ascii="Times New Roman" w:hAnsi="Times New Roman" w:cs="Times New Roman"/>
          <w:sz w:val="28"/>
          <w:szCs w:val="26"/>
        </w:rPr>
        <w:t xml:space="preserve">м </w:t>
      </w:r>
      <w:r w:rsidR="000C7B5B">
        <w:rPr>
          <w:rFonts w:ascii="Times New Roman" w:hAnsi="Times New Roman" w:cs="Times New Roman"/>
          <w:sz w:val="28"/>
          <w:szCs w:val="26"/>
        </w:rPr>
        <w:t>подъездных путей (автодорог)</w:t>
      </w:r>
      <w:r w:rsidR="00633028">
        <w:rPr>
          <w:rFonts w:ascii="Times New Roman" w:hAnsi="Times New Roman" w:cs="Times New Roman"/>
          <w:sz w:val="28"/>
          <w:szCs w:val="26"/>
        </w:rPr>
        <w:t>)</w:t>
      </w:r>
      <w:r w:rsidR="00B96DF3">
        <w:rPr>
          <w:rFonts w:ascii="Times New Roman" w:hAnsi="Times New Roman" w:cs="Times New Roman"/>
          <w:sz w:val="28"/>
          <w:szCs w:val="26"/>
        </w:rPr>
        <w:t xml:space="preserve"> и вспомогательного бытового корпуса</w:t>
      </w:r>
      <w:r w:rsidR="00A45A8E">
        <w:rPr>
          <w:rFonts w:ascii="Times New Roman" w:hAnsi="Times New Roman" w:cs="Times New Roman"/>
          <w:sz w:val="28"/>
          <w:szCs w:val="26"/>
        </w:rPr>
        <w:t>);</w:t>
      </w:r>
    </w:p>
    <w:p w:rsidR="007A7505" w:rsidRDefault="006F2F2C" w:rsidP="006F2F2C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6F2F2C">
        <w:rPr>
          <w:rFonts w:ascii="Times New Roman" w:hAnsi="Times New Roman" w:cs="Times New Roman"/>
          <w:sz w:val="28"/>
          <w:szCs w:val="26"/>
        </w:rPr>
        <w:t>Реконструкции турбины Т-80/104-85 ст. № 3 в части генератора (инв. №</w:t>
      </w:r>
      <w:r>
        <w:rPr>
          <w:rFonts w:ascii="Times New Roman" w:hAnsi="Times New Roman" w:cs="Times New Roman"/>
          <w:sz w:val="28"/>
          <w:szCs w:val="26"/>
        </w:rPr>
        <w:t> </w:t>
      </w:r>
      <w:r w:rsidRPr="006F2F2C">
        <w:rPr>
          <w:rFonts w:ascii="Times New Roman" w:hAnsi="Times New Roman" w:cs="Times New Roman"/>
          <w:sz w:val="28"/>
          <w:szCs w:val="26"/>
        </w:rPr>
        <w:t>Т000632)</w:t>
      </w:r>
      <w:r w:rsidR="00A45A8E">
        <w:rPr>
          <w:rFonts w:ascii="Times New Roman" w:hAnsi="Times New Roman" w:cs="Times New Roman"/>
          <w:sz w:val="28"/>
          <w:szCs w:val="26"/>
        </w:rPr>
        <w:t>;</w:t>
      </w:r>
    </w:p>
    <w:p w:rsidR="004939F8" w:rsidRDefault="006F2F2C" w:rsidP="006F2F2C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6F2F2C">
        <w:rPr>
          <w:rFonts w:ascii="Times New Roman" w:hAnsi="Times New Roman" w:cs="Times New Roman"/>
          <w:sz w:val="28"/>
          <w:szCs w:val="26"/>
        </w:rPr>
        <w:t>Реконструкция турбины Т-87-90 ст. №5 Читинской ТЭЦ-1 (инв. №Т001275)</w:t>
      </w:r>
      <w:r w:rsidR="00A45A8E">
        <w:rPr>
          <w:rFonts w:ascii="Times New Roman" w:hAnsi="Times New Roman" w:cs="Times New Roman"/>
          <w:sz w:val="28"/>
          <w:szCs w:val="26"/>
        </w:rPr>
        <w:t>.</w:t>
      </w:r>
    </w:p>
    <w:p w:rsidR="004939F8" w:rsidRDefault="004939F8" w:rsidP="00A45A8E">
      <w:p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A45A8E">
      <w:p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A45A8E">
      <w:p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A45A8E">
      <w:p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4939F8" w:rsidRDefault="004939F8" w:rsidP="004939F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0C7B5B" w:rsidRPr="008E44B3" w:rsidRDefault="004939F8" w:rsidP="003C4E13">
      <w:pPr>
        <w:spacing w:line="360" w:lineRule="auto"/>
        <w:rPr>
          <w:rFonts w:ascii="Times New Roman" w:hAnsi="Times New Roman" w:cs="Times New Roman"/>
          <w:b/>
          <w:sz w:val="28"/>
          <w:szCs w:val="26"/>
        </w:rPr>
      </w:pPr>
      <w:r w:rsidRPr="008E44B3">
        <w:rPr>
          <w:rFonts w:ascii="Times New Roman" w:hAnsi="Times New Roman" w:cs="Times New Roman"/>
          <w:b/>
          <w:sz w:val="28"/>
          <w:szCs w:val="26"/>
        </w:rPr>
        <w:lastRenderedPageBreak/>
        <w:t xml:space="preserve">Введение </w:t>
      </w:r>
    </w:p>
    <w:p w:rsidR="008E44B3" w:rsidRDefault="008E44B3" w:rsidP="003C4E13">
      <w:pPr>
        <w:spacing w:line="360" w:lineRule="auto"/>
        <w:ind w:firstLine="708"/>
        <w:jc w:val="both"/>
        <w:rPr>
          <w:rFonts w:ascii="CIDFont+F1" w:hAnsi="CIDFont+F1"/>
          <w:color w:val="000000"/>
          <w:sz w:val="28"/>
          <w:szCs w:val="28"/>
        </w:rPr>
      </w:pPr>
      <w:r>
        <w:rPr>
          <w:rFonts w:ascii="CIDFont+F1" w:hAnsi="CIDFont+F1"/>
          <w:color w:val="000000"/>
          <w:sz w:val="28"/>
          <w:szCs w:val="28"/>
        </w:rPr>
        <w:t>Читинская ТЭЦ 1 с установленной мощностью 452,8 МВт является частью</w:t>
      </w:r>
      <w:r>
        <w:rPr>
          <w:rFonts w:ascii="CIDFont+F1" w:hAnsi="CIDFont+F1"/>
          <w:color w:val="000000"/>
          <w:sz w:val="28"/>
          <w:szCs w:val="28"/>
        </w:rPr>
        <w:br/>
        <w:t>энергетической системы Забайкальского края. Читинская ТЭЦ-1</w:t>
      </w:r>
      <w:r>
        <w:rPr>
          <w:rFonts w:ascii="CIDFont+F1" w:hAnsi="CIDFont+F1"/>
          <w:color w:val="000000"/>
          <w:sz w:val="28"/>
          <w:szCs w:val="28"/>
        </w:rPr>
        <w:br/>
        <w:t>входит в состав филиала «Читинская генерация» ПАО «ТГК-14».</w:t>
      </w:r>
      <w:r>
        <w:rPr>
          <w:rFonts w:ascii="CIDFont+F1" w:hAnsi="CIDFont+F1"/>
          <w:color w:val="000000"/>
          <w:sz w:val="28"/>
          <w:szCs w:val="28"/>
        </w:rPr>
        <w:br/>
        <w:t>Установленная электрическая мощность электростанции составляет</w:t>
      </w:r>
      <w:r>
        <w:rPr>
          <w:rFonts w:ascii="CIDFont+F1" w:hAnsi="CIDFont+F1"/>
          <w:color w:val="000000"/>
          <w:sz w:val="28"/>
          <w:szCs w:val="28"/>
        </w:rPr>
        <w:br/>
        <w:t>452,8 МВт. Установленная тепловая мощность – 1 072 Гкал/ч. Электростанция работает в базовом режиме согласно диспетчерским графикам нагрузки.</w:t>
      </w:r>
    </w:p>
    <w:p w:rsidR="008E44B3" w:rsidRDefault="008E44B3" w:rsidP="003C4E13">
      <w:pPr>
        <w:spacing w:line="360" w:lineRule="auto"/>
        <w:ind w:firstLine="708"/>
        <w:jc w:val="both"/>
        <w:rPr>
          <w:rFonts w:ascii="CIDFont+F1" w:hAnsi="CIDFont+F1"/>
          <w:color w:val="000000"/>
          <w:sz w:val="28"/>
          <w:szCs w:val="28"/>
        </w:rPr>
      </w:pPr>
      <w:r>
        <w:rPr>
          <w:rFonts w:ascii="CIDFont+F1" w:hAnsi="CIDFont+F1"/>
          <w:color w:val="000000"/>
          <w:sz w:val="28"/>
          <w:szCs w:val="28"/>
        </w:rPr>
        <w:t>На Читинской ТЭЦ-1 установлен следующий состав основного оборудования:</w:t>
      </w:r>
    </w:p>
    <w:p w:rsidR="008E44B3" w:rsidRDefault="00405FDF" w:rsidP="003C4E13">
      <w:pPr>
        <w:spacing w:line="360" w:lineRule="auto"/>
        <w:ind w:firstLine="708"/>
        <w:rPr>
          <w:rFonts w:ascii="CIDFont+F1" w:hAnsi="CIDFont+F1"/>
          <w:color w:val="000000"/>
          <w:sz w:val="28"/>
          <w:szCs w:val="28"/>
        </w:rPr>
      </w:pPr>
      <w:r>
        <w:rPr>
          <w:rFonts w:ascii="CIDFont+F1" w:hAnsi="CIDFont+F1"/>
          <w:color w:val="000000"/>
          <w:sz w:val="28"/>
          <w:szCs w:val="28"/>
        </w:rPr>
        <w:t xml:space="preserve">- </w:t>
      </w:r>
      <w:proofErr w:type="spellStart"/>
      <w:r>
        <w:rPr>
          <w:rFonts w:ascii="CIDFont+F1" w:hAnsi="CIDFont+F1"/>
          <w:color w:val="000000"/>
          <w:sz w:val="28"/>
          <w:szCs w:val="28"/>
        </w:rPr>
        <w:t>котлоагрегат</w:t>
      </w:r>
      <w:proofErr w:type="spellEnd"/>
      <w:r w:rsidR="008E44B3">
        <w:rPr>
          <w:rFonts w:ascii="CIDFont+F1" w:hAnsi="CIDFont+F1"/>
          <w:color w:val="000000"/>
          <w:sz w:val="28"/>
          <w:szCs w:val="28"/>
        </w:rPr>
        <w:t xml:space="preserve"> типа БКЗ-240-100Ф </w:t>
      </w:r>
      <w:proofErr w:type="spellStart"/>
      <w:r w:rsidR="008E44B3">
        <w:rPr>
          <w:rFonts w:ascii="CIDFont+F1" w:hAnsi="CIDFont+F1"/>
          <w:color w:val="000000"/>
          <w:sz w:val="28"/>
          <w:szCs w:val="28"/>
        </w:rPr>
        <w:t>паропрои</w:t>
      </w:r>
      <w:r>
        <w:rPr>
          <w:rFonts w:ascii="CIDFont+F1" w:hAnsi="CIDFont+F1"/>
          <w:color w:val="000000"/>
          <w:sz w:val="28"/>
          <w:szCs w:val="28"/>
        </w:rPr>
        <w:t>зводительностью</w:t>
      </w:r>
      <w:proofErr w:type="spellEnd"/>
      <w:r>
        <w:rPr>
          <w:rFonts w:ascii="CIDFont+F1" w:hAnsi="CIDFont+F1"/>
          <w:color w:val="000000"/>
          <w:sz w:val="28"/>
          <w:szCs w:val="28"/>
        </w:rPr>
        <w:t xml:space="preserve"> 240 т/ч – 1 </w:t>
      </w:r>
      <w:proofErr w:type="spellStart"/>
      <w:r>
        <w:rPr>
          <w:rFonts w:ascii="CIDFont+F1" w:hAnsi="CIDFont+F1"/>
          <w:color w:val="000000"/>
          <w:sz w:val="28"/>
          <w:szCs w:val="28"/>
        </w:rPr>
        <w:t>шт</w:t>
      </w:r>
      <w:proofErr w:type="spellEnd"/>
      <w:r>
        <w:rPr>
          <w:rFonts w:ascii="CIDFont+F1" w:hAnsi="CIDFont+F1"/>
          <w:color w:val="000000"/>
          <w:sz w:val="28"/>
          <w:szCs w:val="28"/>
        </w:rPr>
        <w:t>; ти</w:t>
      </w:r>
      <w:r w:rsidR="008E44B3">
        <w:rPr>
          <w:rFonts w:ascii="CIDFont+F1" w:hAnsi="CIDFont+F1"/>
          <w:color w:val="000000"/>
          <w:sz w:val="28"/>
          <w:szCs w:val="28"/>
        </w:rPr>
        <w:t xml:space="preserve">па БКЗ-220-100Ф </w:t>
      </w:r>
      <w:proofErr w:type="spellStart"/>
      <w:r w:rsidR="008E44B3">
        <w:rPr>
          <w:rFonts w:ascii="CIDFont+F1" w:hAnsi="CIDFont+F1"/>
          <w:color w:val="000000"/>
          <w:sz w:val="28"/>
          <w:szCs w:val="28"/>
        </w:rPr>
        <w:t>паропроизводительностью</w:t>
      </w:r>
      <w:proofErr w:type="spellEnd"/>
      <w:r w:rsidR="008E44B3">
        <w:rPr>
          <w:rFonts w:ascii="CIDFont+F1" w:hAnsi="CIDFont+F1"/>
          <w:color w:val="000000"/>
          <w:sz w:val="28"/>
          <w:szCs w:val="28"/>
        </w:rPr>
        <w:t xml:space="preserve"> 220 т/ч - 12 шт.</w:t>
      </w:r>
    </w:p>
    <w:p w:rsidR="008E44B3" w:rsidRDefault="008E44B3" w:rsidP="003C4E13">
      <w:pPr>
        <w:spacing w:line="360" w:lineRule="auto"/>
        <w:ind w:firstLine="708"/>
        <w:jc w:val="both"/>
        <w:rPr>
          <w:rFonts w:ascii="CIDFont+F1" w:hAnsi="CIDFont+F1"/>
          <w:color w:val="000000"/>
          <w:sz w:val="28"/>
          <w:szCs w:val="28"/>
        </w:rPr>
      </w:pPr>
      <w:r>
        <w:rPr>
          <w:rFonts w:ascii="CIDFont+F1" w:hAnsi="CIDFont+F1"/>
          <w:color w:val="000000"/>
          <w:sz w:val="28"/>
          <w:szCs w:val="28"/>
        </w:rPr>
        <w:t>- турбины типа ПТ-60-90/13/1,2 и ПР-60-90/13/1,2 мощностью по 60 МВТ,</w:t>
      </w:r>
      <w:r>
        <w:rPr>
          <w:rFonts w:ascii="CIDFont+F1" w:hAnsi="CIDFont+F1"/>
          <w:color w:val="000000"/>
          <w:sz w:val="28"/>
          <w:szCs w:val="28"/>
        </w:rPr>
        <w:br/>
        <w:t>типа Т-80/104-85 мощностью 80 МВт – 1шт., ти</w:t>
      </w:r>
      <w:r w:rsidR="005A42AF">
        <w:rPr>
          <w:rFonts w:ascii="CIDFont+F1" w:hAnsi="CIDFont+F1"/>
          <w:color w:val="000000"/>
          <w:sz w:val="28"/>
          <w:szCs w:val="28"/>
        </w:rPr>
        <w:t xml:space="preserve">па Т-87-90 мощностью 87 МВт – 2 </w:t>
      </w:r>
      <w:r>
        <w:rPr>
          <w:rFonts w:ascii="CIDFont+F1" w:hAnsi="CIDFont+F1"/>
          <w:color w:val="000000"/>
          <w:sz w:val="28"/>
          <w:szCs w:val="28"/>
        </w:rPr>
        <w:t>шт., типа Р-78,</w:t>
      </w:r>
      <w:r w:rsidR="005A42AF">
        <w:rPr>
          <w:rFonts w:ascii="CIDFont+F1" w:hAnsi="CIDFont+F1"/>
          <w:color w:val="000000"/>
          <w:sz w:val="28"/>
          <w:szCs w:val="28"/>
        </w:rPr>
        <w:t>8-90 мощностью</w:t>
      </w:r>
      <w:r w:rsidR="008765B0">
        <w:rPr>
          <w:rFonts w:ascii="CIDFont+F1" w:hAnsi="CIDFont+F1"/>
          <w:color w:val="000000"/>
          <w:sz w:val="28"/>
          <w:szCs w:val="28"/>
        </w:rPr>
        <w:t xml:space="preserve"> </w:t>
      </w:r>
      <w:r w:rsidR="005A42AF">
        <w:rPr>
          <w:rFonts w:ascii="CIDFont+F1" w:hAnsi="CIDFont+F1"/>
          <w:color w:val="000000"/>
          <w:sz w:val="28"/>
          <w:szCs w:val="28"/>
        </w:rPr>
        <w:t xml:space="preserve">78,8 МВт – 1 шт.; - турбогенераторы типа ТВФ-60-2 мощностью 70 МВт – 2 шт.; типа </w:t>
      </w:r>
      <w:r>
        <w:rPr>
          <w:rFonts w:ascii="CIDFont+F1" w:hAnsi="CIDFont+F1"/>
          <w:color w:val="000000"/>
          <w:sz w:val="28"/>
          <w:szCs w:val="28"/>
        </w:rPr>
        <w:t>ТВФ-100-2 м</w:t>
      </w:r>
      <w:r w:rsidR="005A42AF">
        <w:rPr>
          <w:rFonts w:ascii="CIDFont+F1" w:hAnsi="CIDFont+F1"/>
          <w:color w:val="000000"/>
          <w:sz w:val="28"/>
          <w:szCs w:val="28"/>
        </w:rPr>
        <w:t xml:space="preserve">ощностью 100 МВт – 2 шт.; типа </w:t>
      </w:r>
      <w:r>
        <w:rPr>
          <w:rFonts w:ascii="CIDFont+F1" w:hAnsi="CIDFont+F1"/>
          <w:color w:val="000000"/>
          <w:sz w:val="28"/>
          <w:szCs w:val="28"/>
        </w:rPr>
        <w:t>ТВФ-</w:t>
      </w:r>
      <w:r w:rsidR="005A42AF">
        <w:rPr>
          <w:rFonts w:ascii="CIDFont+F1" w:hAnsi="CIDFont+F1"/>
          <w:color w:val="000000"/>
          <w:sz w:val="28"/>
          <w:szCs w:val="28"/>
        </w:rPr>
        <w:t xml:space="preserve">120-2 мощностью 120 МВт – 2 </w:t>
      </w:r>
      <w:r>
        <w:rPr>
          <w:rFonts w:ascii="CIDFont+F1" w:hAnsi="CIDFont+F1"/>
          <w:color w:val="000000"/>
          <w:sz w:val="28"/>
          <w:szCs w:val="28"/>
        </w:rPr>
        <w:t>шт.</w:t>
      </w:r>
    </w:p>
    <w:p w:rsidR="003C4E13" w:rsidRDefault="008E44B3" w:rsidP="003C4E13">
      <w:pPr>
        <w:spacing w:line="360" w:lineRule="auto"/>
        <w:ind w:firstLine="708"/>
        <w:jc w:val="both"/>
        <w:rPr>
          <w:rFonts w:ascii="CIDFont+F1" w:hAnsi="CIDFont+F1"/>
          <w:color w:val="000000"/>
        </w:rPr>
      </w:pPr>
      <w:r>
        <w:rPr>
          <w:rFonts w:ascii="CIDFont+F1" w:hAnsi="CIDFont+F1"/>
          <w:color w:val="000000"/>
          <w:sz w:val="28"/>
          <w:szCs w:val="28"/>
        </w:rPr>
        <w:t xml:space="preserve">Оборудование электростанции вводилось в эксплуатацию в период с 1965 по 1978г. Проектным топливом для </w:t>
      </w:r>
      <w:proofErr w:type="spellStart"/>
      <w:r>
        <w:rPr>
          <w:rFonts w:ascii="CIDFont+F1" w:hAnsi="CIDFont+F1"/>
          <w:color w:val="000000"/>
          <w:sz w:val="28"/>
          <w:szCs w:val="28"/>
        </w:rPr>
        <w:t>котлоагрегатов</w:t>
      </w:r>
      <w:proofErr w:type="spellEnd"/>
      <w:r>
        <w:rPr>
          <w:rFonts w:ascii="CIDFont+F1" w:hAnsi="CIDFont+F1"/>
          <w:color w:val="000000"/>
          <w:sz w:val="28"/>
          <w:szCs w:val="28"/>
        </w:rPr>
        <w:t xml:space="preserve"> Читинской ТЭЦ-1 является бурый</w:t>
      </w:r>
      <w:r>
        <w:rPr>
          <w:rFonts w:ascii="CIDFont+F1" w:hAnsi="CIDFont+F1"/>
          <w:color w:val="000000"/>
          <w:sz w:val="28"/>
          <w:szCs w:val="28"/>
        </w:rPr>
        <w:br/>
        <w:t xml:space="preserve">уголь марки 2 БР </w:t>
      </w:r>
      <w:proofErr w:type="spellStart"/>
      <w:r>
        <w:rPr>
          <w:rFonts w:ascii="CIDFont+F1" w:hAnsi="CIDFont+F1"/>
          <w:color w:val="000000"/>
          <w:sz w:val="28"/>
          <w:szCs w:val="28"/>
        </w:rPr>
        <w:t>Харанорского</w:t>
      </w:r>
      <w:proofErr w:type="spellEnd"/>
      <w:r>
        <w:rPr>
          <w:rFonts w:ascii="CIDFont+F1" w:hAnsi="CIDFont+F1"/>
          <w:color w:val="000000"/>
          <w:sz w:val="28"/>
          <w:szCs w:val="28"/>
        </w:rPr>
        <w:t xml:space="preserve"> месторождения. Резервное топливо проектом не</w:t>
      </w:r>
      <w:r>
        <w:rPr>
          <w:rFonts w:ascii="CIDFont+F1" w:hAnsi="CIDFont+F1"/>
          <w:color w:val="000000"/>
          <w:sz w:val="28"/>
          <w:szCs w:val="28"/>
        </w:rPr>
        <w:br/>
        <w:t>предусмотрено. Растопочное топливо – мазут марки М-100. В настоящее время в</w:t>
      </w:r>
      <w:r>
        <w:rPr>
          <w:rFonts w:ascii="CIDFont+F1" w:hAnsi="CIDFont+F1"/>
          <w:color w:val="000000"/>
          <w:sz w:val="28"/>
          <w:szCs w:val="28"/>
        </w:rPr>
        <w:br/>
        <w:t>качестве основного топлива электростанция испо</w:t>
      </w:r>
      <w:r w:rsidR="00405FDF">
        <w:rPr>
          <w:rFonts w:ascii="CIDFont+F1" w:hAnsi="CIDFont+F1"/>
          <w:color w:val="000000"/>
          <w:sz w:val="28"/>
          <w:szCs w:val="28"/>
        </w:rPr>
        <w:t xml:space="preserve">льзует бурый уголь марок 2 БР и 3 БР </w:t>
      </w:r>
      <w:proofErr w:type="spellStart"/>
      <w:r w:rsidR="00405FDF">
        <w:rPr>
          <w:rFonts w:ascii="CIDFont+F1" w:hAnsi="CIDFont+F1"/>
          <w:color w:val="000000"/>
          <w:sz w:val="28"/>
          <w:szCs w:val="28"/>
        </w:rPr>
        <w:t>Харанорского</w:t>
      </w:r>
      <w:proofErr w:type="spellEnd"/>
      <w:r w:rsidR="00405FDF">
        <w:rPr>
          <w:rFonts w:ascii="CIDFont+F1" w:hAnsi="CIDFont+F1"/>
          <w:color w:val="000000"/>
          <w:sz w:val="28"/>
          <w:szCs w:val="28"/>
        </w:rPr>
        <w:t xml:space="preserve">, </w:t>
      </w:r>
      <w:proofErr w:type="spellStart"/>
      <w:r w:rsidR="00405FDF">
        <w:rPr>
          <w:rFonts w:ascii="CIDFont+F1" w:hAnsi="CIDFont+F1"/>
          <w:color w:val="000000"/>
          <w:sz w:val="28"/>
          <w:szCs w:val="28"/>
        </w:rPr>
        <w:t>Татауровского</w:t>
      </w:r>
      <w:proofErr w:type="spellEnd"/>
      <w:r w:rsidR="00405FDF">
        <w:rPr>
          <w:rFonts w:ascii="CIDFont+F1" w:hAnsi="CIDFont+F1"/>
          <w:color w:val="000000"/>
          <w:sz w:val="28"/>
          <w:szCs w:val="28"/>
        </w:rPr>
        <w:t xml:space="preserve"> месторождений. </w:t>
      </w:r>
      <w:r>
        <w:rPr>
          <w:rFonts w:ascii="CIDFont+F1" w:hAnsi="CIDFont+F1"/>
          <w:color w:val="000000"/>
          <w:sz w:val="28"/>
          <w:szCs w:val="28"/>
        </w:rPr>
        <w:t>На Читинской ТЭЦ-1 установлено 6 турбог</w:t>
      </w:r>
      <w:r w:rsidR="00405FDF">
        <w:rPr>
          <w:rFonts w:ascii="CIDFont+F1" w:hAnsi="CIDFont+F1"/>
          <w:color w:val="000000"/>
          <w:sz w:val="28"/>
          <w:szCs w:val="28"/>
        </w:rPr>
        <w:t xml:space="preserve">енераторов. Турбогенераторы ст. </w:t>
      </w:r>
      <w:r>
        <w:rPr>
          <w:rFonts w:ascii="CIDFont+F1" w:hAnsi="CIDFont+F1"/>
          <w:color w:val="000000"/>
          <w:sz w:val="28"/>
          <w:szCs w:val="28"/>
        </w:rPr>
        <w:t xml:space="preserve">№№ 1-3 осуществляют выдачу мощности через блочные трансформаторы 110 </w:t>
      </w:r>
      <w:proofErr w:type="spellStart"/>
      <w:r w:rsidR="00405FDF">
        <w:rPr>
          <w:rFonts w:ascii="CIDFont+F1" w:hAnsi="CIDFont+F1"/>
          <w:color w:val="000000"/>
          <w:sz w:val="28"/>
          <w:szCs w:val="28"/>
        </w:rPr>
        <w:t>кВ</w:t>
      </w:r>
      <w:proofErr w:type="spellEnd"/>
      <w:r w:rsidR="00405FDF">
        <w:rPr>
          <w:rFonts w:ascii="CIDFont+F1" w:hAnsi="CIDFont+F1"/>
          <w:color w:val="000000"/>
          <w:sz w:val="28"/>
          <w:szCs w:val="28"/>
        </w:rPr>
        <w:t xml:space="preserve"> </w:t>
      </w:r>
      <w:r>
        <w:rPr>
          <w:rFonts w:ascii="CIDFont+F1" w:hAnsi="CIDFont+F1"/>
          <w:color w:val="000000"/>
          <w:sz w:val="28"/>
          <w:szCs w:val="28"/>
        </w:rPr>
        <w:t>1ГТ-3ГТ с</w:t>
      </w:r>
      <w:r w:rsidR="00405FDF">
        <w:rPr>
          <w:rFonts w:ascii="CIDFont+F1" w:hAnsi="CIDFont+F1"/>
          <w:color w:val="000000"/>
          <w:sz w:val="28"/>
          <w:szCs w:val="28"/>
        </w:rPr>
        <w:t xml:space="preserve"> шин ОРУ 110 </w:t>
      </w:r>
      <w:proofErr w:type="spellStart"/>
      <w:r w:rsidR="00405FDF">
        <w:rPr>
          <w:rFonts w:ascii="CIDFont+F1" w:hAnsi="CIDFont+F1"/>
          <w:color w:val="000000"/>
          <w:sz w:val="28"/>
          <w:szCs w:val="28"/>
        </w:rPr>
        <w:t>кВ</w:t>
      </w:r>
      <w:proofErr w:type="spellEnd"/>
      <w:r w:rsidR="00405FDF">
        <w:rPr>
          <w:rFonts w:ascii="CIDFont+F1" w:hAnsi="CIDFont+F1"/>
          <w:color w:val="000000"/>
          <w:sz w:val="28"/>
          <w:szCs w:val="28"/>
        </w:rPr>
        <w:t xml:space="preserve"> по 6 ВЛ 110 </w:t>
      </w:r>
      <w:proofErr w:type="spellStart"/>
      <w:r w:rsidR="00405FDF">
        <w:rPr>
          <w:rFonts w:ascii="CIDFont+F1" w:hAnsi="CIDFont+F1"/>
          <w:color w:val="000000"/>
          <w:sz w:val="28"/>
          <w:szCs w:val="28"/>
        </w:rPr>
        <w:t>кВ.</w:t>
      </w:r>
      <w:proofErr w:type="spellEnd"/>
      <w:r w:rsidR="00405FDF">
        <w:rPr>
          <w:rFonts w:ascii="CIDFont+F1" w:hAnsi="CIDFont+F1"/>
          <w:color w:val="000000"/>
          <w:sz w:val="28"/>
          <w:szCs w:val="28"/>
        </w:rPr>
        <w:t xml:space="preserve"> </w:t>
      </w:r>
      <w:r>
        <w:rPr>
          <w:rFonts w:ascii="CIDFont+F1" w:hAnsi="CIDFont+F1"/>
          <w:color w:val="000000"/>
          <w:sz w:val="28"/>
          <w:szCs w:val="28"/>
        </w:rPr>
        <w:t>Турбогенераторы ст. №№ 4-6 осуществляю</w:t>
      </w:r>
      <w:r w:rsidR="00405FDF">
        <w:rPr>
          <w:rFonts w:ascii="CIDFont+F1" w:hAnsi="CIDFont+F1"/>
          <w:color w:val="000000"/>
          <w:sz w:val="28"/>
          <w:szCs w:val="28"/>
        </w:rPr>
        <w:t xml:space="preserve">т выдачу мощности через блочные трансформаторы 220 </w:t>
      </w:r>
      <w:proofErr w:type="spellStart"/>
      <w:r w:rsidR="00405FDF">
        <w:rPr>
          <w:rFonts w:ascii="CIDFont+F1" w:hAnsi="CIDFont+F1"/>
          <w:color w:val="000000"/>
          <w:sz w:val="28"/>
          <w:szCs w:val="28"/>
        </w:rPr>
        <w:t>кВ</w:t>
      </w:r>
      <w:proofErr w:type="spellEnd"/>
      <w:r w:rsidR="00405FDF">
        <w:rPr>
          <w:rFonts w:ascii="CIDFont+F1" w:hAnsi="CIDFont+F1"/>
          <w:color w:val="000000"/>
          <w:sz w:val="28"/>
          <w:szCs w:val="28"/>
        </w:rPr>
        <w:t xml:space="preserve"> 4ГТ-6ГТ с </w:t>
      </w:r>
      <w:r>
        <w:rPr>
          <w:rFonts w:ascii="CIDFont+F1" w:hAnsi="CIDFont+F1"/>
          <w:color w:val="000000"/>
          <w:sz w:val="28"/>
          <w:szCs w:val="28"/>
        </w:rPr>
        <w:t xml:space="preserve">шин ОРУ 220 </w:t>
      </w:r>
      <w:proofErr w:type="spellStart"/>
      <w:r>
        <w:rPr>
          <w:rFonts w:ascii="CIDFont+F1" w:hAnsi="CIDFont+F1"/>
          <w:color w:val="000000"/>
          <w:sz w:val="28"/>
          <w:szCs w:val="28"/>
        </w:rPr>
        <w:t>кВ</w:t>
      </w:r>
      <w:proofErr w:type="spellEnd"/>
      <w:r>
        <w:rPr>
          <w:rFonts w:ascii="CIDFont+F1" w:hAnsi="CIDFont+F1"/>
          <w:color w:val="000000"/>
          <w:sz w:val="28"/>
          <w:szCs w:val="28"/>
        </w:rPr>
        <w:t xml:space="preserve"> по 4 ВЛ 220 </w:t>
      </w:r>
      <w:proofErr w:type="spellStart"/>
      <w:r>
        <w:rPr>
          <w:rFonts w:ascii="CIDFont+F1" w:hAnsi="CIDFont+F1"/>
          <w:color w:val="000000"/>
          <w:sz w:val="28"/>
          <w:szCs w:val="28"/>
        </w:rPr>
        <w:t>кВ.</w:t>
      </w:r>
      <w:proofErr w:type="spellEnd"/>
      <w:r>
        <w:rPr>
          <w:rFonts w:ascii="CIDFont+F1" w:hAnsi="CIDFont+F1"/>
          <w:color w:val="000000"/>
          <w:sz w:val="28"/>
          <w:szCs w:val="28"/>
        </w:rPr>
        <w:t xml:space="preserve"> Связь шин ОР</w:t>
      </w:r>
      <w:r w:rsidR="005A42AF">
        <w:rPr>
          <w:rFonts w:ascii="CIDFont+F1" w:hAnsi="CIDFont+F1"/>
          <w:color w:val="000000"/>
          <w:sz w:val="28"/>
          <w:szCs w:val="28"/>
        </w:rPr>
        <w:t xml:space="preserve">У 110 </w:t>
      </w:r>
      <w:proofErr w:type="spellStart"/>
      <w:r w:rsidR="005A42AF">
        <w:rPr>
          <w:rFonts w:ascii="CIDFont+F1" w:hAnsi="CIDFont+F1"/>
          <w:color w:val="000000"/>
          <w:sz w:val="28"/>
          <w:szCs w:val="28"/>
        </w:rPr>
        <w:t>кВ</w:t>
      </w:r>
      <w:proofErr w:type="spellEnd"/>
      <w:r w:rsidR="005A42AF">
        <w:rPr>
          <w:rFonts w:ascii="CIDFont+F1" w:hAnsi="CIDFont+F1"/>
          <w:color w:val="000000"/>
          <w:sz w:val="28"/>
          <w:szCs w:val="28"/>
        </w:rPr>
        <w:t xml:space="preserve"> с ОРУ 220 </w:t>
      </w:r>
      <w:proofErr w:type="spellStart"/>
      <w:r w:rsidR="005A42AF">
        <w:rPr>
          <w:rFonts w:ascii="CIDFont+F1" w:hAnsi="CIDFont+F1"/>
          <w:color w:val="000000"/>
          <w:sz w:val="28"/>
          <w:szCs w:val="28"/>
        </w:rPr>
        <w:t>кВ</w:t>
      </w:r>
      <w:proofErr w:type="spellEnd"/>
      <w:r w:rsidR="005A42AF">
        <w:rPr>
          <w:rFonts w:ascii="CIDFont+F1" w:hAnsi="CIDFont+F1"/>
          <w:color w:val="000000"/>
          <w:sz w:val="28"/>
          <w:szCs w:val="28"/>
        </w:rPr>
        <w:t xml:space="preserve"> осуществ</w:t>
      </w:r>
      <w:r>
        <w:rPr>
          <w:rFonts w:ascii="CIDFont+F1" w:hAnsi="CIDFont+F1"/>
          <w:color w:val="000000"/>
          <w:sz w:val="28"/>
          <w:szCs w:val="28"/>
        </w:rPr>
        <w:t xml:space="preserve">ляется через автотрансформаторы 220/110/6 </w:t>
      </w:r>
      <w:proofErr w:type="spellStart"/>
      <w:r>
        <w:rPr>
          <w:rFonts w:ascii="CIDFont+F1" w:hAnsi="CIDFont+F1"/>
          <w:color w:val="000000"/>
          <w:sz w:val="28"/>
          <w:szCs w:val="28"/>
        </w:rPr>
        <w:t>кВ</w:t>
      </w:r>
      <w:proofErr w:type="spellEnd"/>
      <w:r>
        <w:rPr>
          <w:rFonts w:ascii="CIDFont+F1" w:hAnsi="CIDFont+F1"/>
          <w:color w:val="000000"/>
          <w:sz w:val="28"/>
          <w:szCs w:val="28"/>
        </w:rPr>
        <w:t xml:space="preserve"> 1АТ, 2АТ.</w:t>
      </w:r>
      <w:r>
        <w:rPr>
          <w:rFonts w:ascii="CIDFont+F1" w:hAnsi="CIDFont+F1"/>
          <w:color w:val="000000"/>
        </w:rPr>
        <w:t xml:space="preserve"> </w:t>
      </w:r>
    </w:p>
    <w:p w:rsidR="004939F8" w:rsidRPr="003C4E13" w:rsidRDefault="004939F8" w:rsidP="003C4E13">
      <w:pPr>
        <w:spacing w:line="360" w:lineRule="auto"/>
        <w:ind w:firstLine="708"/>
        <w:jc w:val="both"/>
        <w:rPr>
          <w:rFonts w:ascii="CIDFont+F1" w:hAnsi="CIDFont+F1"/>
          <w:color w:val="000000"/>
        </w:rPr>
      </w:pPr>
      <w:r>
        <w:rPr>
          <w:rFonts w:ascii="Times New Roman" w:hAnsi="Times New Roman" w:cs="Times New Roman"/>
          <w:sz w:val="28"/>
          <w:szCs w:val="26"/>
        </w:rPr>
        <w:t>Реконструкция</w:t>
      </w:r>
      <w:r w:rsidRPr="004939F8">
        <w:rPr>
          <w:rFonts w:ascii="Times New Roman" w:hAnsi="Times New Roman" w:cs="Times New Roman"/>
          <w:sz w:val="28"/>
          <w:szCs w:val="26"/>
        </w:rPr>
        <w:t xml:space="preserve"> основного генерирующего оборудования объектов энергетики</w:t>
      </w:r>
    </w:p>
    <w:p w:rsidR="000C7B5B" w:rsidRDefault="004939F8" w:rsidP="00082E08">
      <w:p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4939F8">
        <w:rPr>
          <w:rFonts w:ascii="Times New Roman" w:hAnsi="Times New Roman" w:cs="Times New Roman"/>
          <w:sz w:val="28"/>
          <w:szCs w:val="26"/>
        </w:rPr>
        <w:t>предусматривается в рамках реализаци</w:t>
      </w:r>
      <w:r w:rsidR="003C4E13">
        <w:rPr>
          <w:rFonts w:ascii="Times New Roman" w:hAnsi="Times New Roman" w:cs="Times New Roman"/>
          <w:sz w:val="28"/>
          <w:szCs w:val="26"/>
        </w:rPr>
        <w:t xml:space="preserve">и программы модернизации </w:t>
      </w:r>
      <w:r w:rsidRPr="004939F8">
        <w:rPr>
          <w:rFonts w:ascii="Times New Roman" w:hAnsi="Times New Roman" w:cs="Times New Roman"/>
          <w:sz w:val="28"/>
          <w:szCs w:val="26"/>
        </w:rPr>
        <w:t>генерирующих объектов тепловых эле</w:t>
      </w:r>
      <w:r w:rsidR="003C4E13">
        <w:rPr>
          <w:rFonts w:ascii="Times New Roman" w:hAnsi="Times New Roman" w:cs="Times New Roman"/>
          <w:sz w:val="28"/>
          <w:szCs w:val="26"/>
        </w:rPr>
        <w:t xml:space="preserve">ктростанций на в соответствии с </w:t>
      </w:r>
      <w:r w:rsidRPr="004939F8">
        <w:rPr>
          <w:rFonts w:ascii="Times New Roman" w:hAnsi="Times New Roman" w:cs="Times New Roman"/>
          <w:sz w:val="28"/>
          <w:szCs w:val="26"/>
        </w:rPr>
        <w:t xml:space="preserve">Постановлением </w:t>
      </w:r>
      <w:r w:rsidRPr="004939F8">
        <w:rPr>
          <w:rFonts w:ascii="Times New Roman" w:hAnsi="Times New Roman" w:cs="Times New Roman"/>
          <w:sz w:val="28"/>
          <w:szCs w:val="26"/>
        </w:rPr>
        <w:lastRenderedPageBreak/>
        <w:t>Правительства РФ от 25.01.20</w:t>
      </w:r>
      <w:r w:rsidR="006D1B9B">
        <w:rPr>
          <w:rFonts w:ascii="Times New Roman" w:hAnsi="Times New Roman" w:cs="Times New Roman"/>
          <w:sz w:val="28"/>
          <w:szCs w:val="26"/>
        </w:rPr>
        <w:t xml:space="preserve">19 г. №43 «О проведении отборов </w:t>
      </w:r>
      <w:r w:rsidRPr="004939F8">
        <w:rPr>
          <w:rFonts w:ascii="Times New Roman" w:hAnsi="Times New Roman" w:cs="Times New Roman"/>
          <w:sz w:val="28"/>
          <w:szCs w:val="26"/>
        </w:rPr>
        <w:t>проектов модернизации генерирующих объектов тепловых электростанций»</w:t>
      </w:r>
      <w:r w:rsidR="000C7B5B">
        <w:rPr>
          <w:rFonts w:ascii="Times New Roman" w:hAnsi="Times New Roman" w:cs="Times New Roman"/>
          <w:sz w:val="28"/>
          <w:szCs w:val="26"/>
        </w:rPr>
        <w:t>.</w:t>
      </w:r>
    </w:p>
    <w:p w:rsidR="00082E08" w:rsidRDefault="00B96DF3" w:rsidP="000C7B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Е</w:t>
      </w:r>
      <w:r w:rsidRPr="00B96DF3">
        <w:rPr>
          <w:rFonts w:ascii="Times New Roman" w:hAnsi="Times New Roman" w:cs="Times New Roman"/>
          <w:sz w:val="28"/>
          <w:szCs w:val="26"/>
        </w:rPr>
        <w:t>диная программа реконструкции ЧТЭЦ-1 включает в себя следующие мероприятия:</w:t>
      </w:r>
    </w:p>
    <w:p w:rsidR="000C7B5B" w:rsidRDefault="000C7B5B" w:rsidP="000C7B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</w:p>
    <w:p w:rsidR="003C4E13" w:rsidRPr="00B96DF3" w:rsidRDefault="003C4E13" w:rsidP="00B96DF3">
      <w:pPr>
        <w:pStyle w:val="a8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b/>
          <w:sz w:val="28"/>
          <w:szCs w:val="26"/>
        </w:rPr>
      </w:pPr>
      <w:r w:rsidRPr="00B96DF3">
        <w:rPr>
          <w:rFonts w:ascii="Times New Roman" w:hAnsi="Times New Roman" w:cs="Times New Roman"/>
          <w:b/>
          <w:sz w:val="28"/>
          <w:szCs w:val="26"/>
        </w:rPr>
        <w:t>Реконструкция котла БКЗ-220-100-Ф6 ст. №4 (инв. № Т000633).</w:t>
      </w:r>
    </w:p>
    <w:p w:rsidR="00F649AC" w:rsidRPr="00F649AC" w:rsidRDefault="003C4E13" w:rsidP="00F64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3C4E13">
        <w:rPr>
          <w:rFonts w:ascii="Times New Roman" w:hAnsi="Times New Roman" w:cs="Times New Roman"/>
          <w:sz w:val="28"/>
          <w:szCs w:val="26"/>
        </w:rPr>
        <w:t xml:space="preserve">Реконструкция </w:t>
      </w:r>
      <w:proofErr w:type="spellStart"/>
      <w:r w:rsidRPr="003C4E13">
        <w:rPr>
          <w:rFonts w:ascii="Times New Roman" w:hAnsi="Times New Roman" w:cs="Times New Roman"/>
          <w:sz w:val="28"/>
          <w:szCs w:val="26"/>
        </w:rPr>
        <w:t>котлоагрегата</w:t>
      </w:r>
      <w:proofErr w:type="spellEnd"/>
      <w:r w:rsidRPr="003C4E13">
        <w:rPr>
          <w:rFonts w:ascii="Times New Roman" w:hAnsi="Times New Roman" w:cs="Times New Roman"/>
          <w:sz w:val="28"/>
          <w:szCs w:val="26"/>
        </w:rPr>
        <w:t xml:space="preserve"> </w:t>
      </w:r>
      <w:r w:rsidR="00082E08">
        <w:rPr>
          <w:rFonts w:ascii="Times New Roman" w:hAnsi="Times New Roman" w:cs="Times New Roman"/>
          <w:sz w:val="28"/>
          <w:szCs w:val="26"/>
        </w:rPr>
        <w:t xml:space="preserve">ст. </w:t>
      </w:r>
      <w:r w:rsidRPr="003C4E13">
        <w:rPr>
          <w:rFonts w:ascii="Times New Roman" w:hAnsi="Times New Roman" w:cs="Times New Roman"/>
          <w:sz w:val="28"/>
          <w:szCs w:val="26"/>
        </w:rPr>
        <w:t>№4 Читинской ТЭЦ-1 включает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3C4E13">
        <w:rPr>
          <w:rFonts w:ascii="Times New Roman" w:hAnsi="Times New Roman" w:cs="Times New Roman"/>
          <w:sz w:val="28"/>
          <w:szCs w:val="26"/>
        </w:rPr>
        <w:t>мероприятия в рамках работ, заявленных в распо</w:t>
      </w:r>
      <w:r>
        <w:rPr>
          <w:rFonts w:ascii="Times New Roman" w:hAnsi="Times New Roman" w:cs="Times New Roman"/>
          <w:sz w:val="28"/>
          <w:szCs w:val="26"/>
        </w:rPr>
        <w:t>ряжении Правительства РФ №232-р</w:t>
      </w:r>
      <w:r w:rsidR="00F649AC">
        <w:rPr>
          <w:rFonts w:ascii="Times New Roman" w:hAnsi="Times New Roman" w:cs="Times New Roman"/>
          <w:sz w:val="28"/>
          <w:szCs w:val="26"/>
        </w:rPr>
        <w:t xml:space="preserve"> от 07.02.2020 г. </w:t>
      </w:r>
      <w:r w:rsidR="00F649AC" w:rsidRPr="00F649AC">
        <w:rPr>
          <w:rFonts w:ascii="Times New Roman" w:hAnsi="Times New Roman" w:cs="Times New Roman"/>
          <w:sz w:val="28"/>
          <w:szCs w:val="26"/>
        </w:rPr>
        <w:t xml:space="preserve">Основные мероприятия по реконструкции </w:t>
      </w:r>
      <w:r w:rsidR="00583E29">
        <w:rPr>
          <w:rFonts w:ascii="Times New Roman" w:hAnsi="Times New Roman" w:cs="Times New Roman"/>
          <w:sz w:val="28"/>
          <w:szCs w:val="26"/>
        </w:rPr>
        <w:t>котла</w:t>
      </w:r>
      <w:r w:rsidR="00F649AC">
        <w:rPr>
          <w:rFonts w:ascii="Times New Roman" w:hAnsi="Times New Roman" w:cs="Times New Roman"/>
          <w:sz w:val="28"/>
          <w:szCs w:val="26"/>
        </w:rPr>
        <w:t xml:space="preserve"> </w:t>
      </w:r>
      <w:r w:rsidR="00F649AC" w:rsidRPr="00F649AC">
        <w:rPr>
          <w:rFonts w:ascii="Times New Roman" w:hAnsi="Times New Roman" w:cs="Times New Roman"/>
          <w:sz w:val="28"/>
          <w:szCs w:val="26"/>
        </w:rPr>
        <w:t>включают в себя замену в п</w:t>
      </w:r>
      <w:r w:rsidR="00583E29">
        <w:rPr>
          <w:rFonts w:ascii="Times New Roman" w:hAnsi="Times New Roman" w:cs="Times New Roman"/>
          <w:sz w:val="28"/>
          <w:szCs w:val="26"/>
        </w:rPr>
        <w:t>олном объеме следующих элементов</w:t>
      </w:r>
      <w:r w:rsidR="00F649AC" w:rsidRPr="00F649AC">
        <w:rPr>
          <w:rFonts w:ascii="Times New Roman" w:hAnsi="Times New Roman" w:cs="Times New Roman"/>
          <w:sz w:val="28"/>
          <w:szCs w:val="26"/>
        </w:rPr>
        <w:t xml:space="preserve">: </w:t>
      </w:r>
    </w:p>
    <w:p w:rsidR="00F649AC" w:rsidRPr="00F649AC" w:rsidRDefault="00F649AC" w:rsidP="00F64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>- барабан;</w:t>
      </w:r>
    </w:p>
    <w:p w:rsidR="00F649AC" w:rsidRPr="00F649AC" w:rsidRDefault="00F649AC" w:rsidP="00F64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>- пароперегреватели (потолочный, ширмы, 1-ой, 3-й и 4-й ступени);</w:t>
      </w:r>
    </w:p>
    <w:p w:rsidR="00F649AC" w:rsidRPr="00F649AC" w:rsidRDefault="00F649AC" w:rsidP="00F64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 xml:space="preserve">- топочные экраны (стена фронтовая, левая, правая, задняя); </w:t>
      </w:r>
    </w:p>
    <w:p w:rsidR="00F649AC" w:rsidRPr="00F649AC" w:rsidRDefault="00F649AC" w:rsidP="00F64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>- трубопроводы в пределах котла;</w:t>
      </w:r>
    </w:p>
    <w:p w:rsidR="00F649AC" w:rsidRPr="00F649AC" w:rsidRDefault="00F649AC" w:rsidP="00F64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 xml:space="preserve">- арматура в пределах котла; </w:t>
      </w:r>
    </w:p>
    <w:p w:rsidR="00F649AC" w:rsidRPr="00F649AC" w:rsidRDefault="00F649AC" w:rsidP="00F64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>- воздуховоды;</w:t>
      </w:r>
    </w:p>
    <w:p w:rsidR="00F649AC" w:rsidRPr="00F649AC" w:rsidRDefault="00F649AC" w:rsidP="00F64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 xml:space="preserve">- </w:t>
      </w:r>
      <w:proofErr w:type="spellStart"/>
      <w:r w:rsidRPr="00F649AC">
        <w:rPr>
          <w:rFonts w:ascii="Times New Roman" w:hAnsi="Times New Roman" w:cs="Times New Roman"/>
          <w:sz w:val="28"/>
          <w:szCs w:val="26"/>
        </w:rPr>
        <w:t>пылепровода</w:t>
      </w:r>
      <w:proofErr w:type="spellEnd"/>
      <w:r w:rsidRPr="00F649AC">
        <w:rPr>
          <w:rFonts w:ascii="Times New Roman" w:hAnsi="Times New Roman" w:cs="Times New Roman"/>
          <w:sz w:val="28"/>
          <w:szCs w:val="26"/>
        </w:rPr>
        <w:t>;</w:t>
      </w:r>
    </w:p>
    <w:p w:rsidR="00F649AC" w:rsidRPr="00F649AC" w:rsidRDefault="00F649AC" w:rsidP="00F64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>- обмуровка и тепловая изоляция;</w:t>
      </w:r>
    </w:p>
    <w:p w:rsidR="00F649AC" w:rsidRDefault="00F649AC" w:rsidP="00F64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 xml:space="preserve">- оснащение </w:t>
      </w:r>
      <w:proofErr w:type="spellStart"/>
      <w:r w:rsidRPr="00F649AC">
        <w:rPr>
          <w:rFonts w:ascii="Times New Roman" w:hAnsi="Times New Roman" w:cs="Times New Roman"/>
          <w:sz w:val="28"/>
          <w:szCs w:val="26"/>
        </w:rPr>
        <w:t>КИПиА</w:t>
      </w:r>
      <w:proofErr w:type="spellEnd"/>
      <w:r w:rsidRPr="00F649AC">
        <w:rPr>
          <w:rFonts w:ascii="Times New Roman" w:hAnsi="Times New Roman" w:cs="Times New Roman"/>
          <w:sz w:val="28"/>
          <w:szCs w:val="26"/>
        </w:rPr>
        <w:t>.</w:t>
      </w:r>
    </w:p>
    <w:p w:rsidR="003C4E13" w:rsidRDefault="003C4E13" w:rsidP="003C4E1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3C4E13">
        <w:rPr>
          <w:rFonts w:ascii="Times New Roman" w:hAnsi="Times New Roman" w:cs="Times New Roman"/>
          <w:sz w:val="28"/>
          <w:szCs w:val="26"/>
        </w:rPr>
        <w:t xml:space="preserve">Целью реконструкции </w:t>
      </w:r>
      <w:r w:rsidR="00F649AC">
        <w:rPr>
          <w:rFonts w:ascii="Times New Roman" w:hAnsi="Times New Roman" w:cs="Times New Roman"/>
          <w:sz w:val="28"/>
          <w:szCs w:val="26"/>
        </w:rPr>
        <w:t xml:space="preserve">объекта </w:t>
      </w:r>
      <w:r w:rsidRPr="003C4E13">
        <w:rPr>
          <w:rFonts w:ascii="Times New Roman" w:hAnsi="Times New Roman" w:cs="Times New Roman"/>
          <w:sz w:val="28"/>
          <w:szCs w:val="26"/>
        </w:rPr>
        <w:t xml:space="preserve">является </w:t>
      </w:r>
      <w:r>
        <w:rPr>
          <w:rFonts w:ascii="Times New Roman" w:hAnsi="Times New Roman" w:cs="Times New Roman"/>
          <w:sz w:val="28"/>
          <w:szCs w:val="26"/>
        </w:rPr>
        <w:t xml:space="preserve">улучшение технико-экономических </w:t>
      </w:r>
      <w:r w:rsidR="00583E29">
        <w:rPr>
          <w:rFonts w:ascii="Times New Roman" w:hAnsi="Times New Roman" w:cs="Times New Roman"/>
          <w:sz w:val="28"/>
          <w:szCs w:val="26"/>
        </w:rPr>
        <w:t>показателей котла</w:t>
      </w:r>
      <w:r>
        <w:rPr>
          <w:rFonts w:ascii="Times New Roman" w:hAnsi="Times New Roman" w:cs="Times New Roman"/>
          <w:sz w:val="28"/>
          <w:szCs w:val="26"/>
        </w:rPr>
        <w:t xml:space="preserve">, повышение надежности </w:t>
      </w:r>
      <w:r w:rsidRPr="003C4E13">
        <w:rPr>
          <w:rFonts w:ascii="Times New Roman" w:hAnsi="Times New Roman" w:cs="Times New Roman"/>
          <w:sz w:val="28"/>
          <w:szCs w:val="26"/>
        </w:rPr>
        <w:t>о</w:t>
      </w:r>
      <w:r>
        <w:rPr>
          <w:rFonts w:ascii="Times New Roman" w:hAnsi="Times New Roman" w:cs="Times New Roman"/>
          <w:sz w:val="28"/>
          <w:szCs w:val="26"/>
        </w:rPr>
        <w:t xml:space="preserve">тпуска тепловой и электрической </w:t>
      </w:r>
      <w:r w:rsidRPr="003C4E13">
        <w:rPr>
          <w:rFonts w:ascii="Times New Roman" w:hAnsi="Times New Roman" w:cs="Times New Roman"/>
          <w:sz w:val="28"/>
          <w:szCs w:val="26"/>
        </w:rPr>
        <w:t xml:space="preserve">энергии </w:t>
      </w:r>
      <w:r w:rsidR="00F649AC">
        <w:rPr>
          <w:rFonts w:ascii="Times New Roman" w:hAnsi="Times New Roman" w:cs="Times New Roman"/>
          <w:sz w:val="28"/>
          <w:szCs w:val="26"/>
        </w:rPr>
        <w:t xml:space="preserve">Читинской </w:t>
      </w:r>
      <w:r w:rsidRPr="003C4E13">
        <w:rPr>
          <w:rFonts w:ascii="Times New Roman" w:hAnsi="Times New Roman" w:cs="Times New Roman"/>
          <w:sz w:val="28"/>
          <w:szCs w:val="26"/>
        </w:rPr>
        <w:t>ТЭЦ</w:t>
      </w:r>
      <w:r w:rsidR="00F649AC">
        <w:rPr>
          <w:rFonts w:ascii="Times New Roman" w:hAnsi="Times New Roman" w:cs="Times New Roman"/>
          <w:sz w:val="28"/>
          <w:szCs w:val="26"/>
        </w:rPr>
        <w:t>-1</w:t>
      </w:r>
      <w:r>
        <w:rPr>
          <w:rFonts w:ascii="Times New Roman" w:hAnsi="Times New Roman" w:cs="Times New Roman"/>
          <w:sz w:val="28"/>
          <w:szCs w:val="26"/>
        </w:rPr>
        <w:t xml:space="preserve">. </w:t>
      </w:r>
    </w:p>
    <w:p w:rsidR="005A42AF" w:rsidRDefault="003C4E13" w:rsidP="003C4E13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Котельный агрегат БКЗ-220-100-Ф6 ст. №4 </w:t>
      </w:r>
      <w:r w:rsidR="00082E08">
        <w:rPr>
          <w:rFonts w:ascii="TimesNewRomanPSMT" w:hAnsi="TimesNewRomanPSMT"/>
          <w:color w:val="000000"/>
          <w:sz w:val="28"/>
          <w:szCs w:val="28"/>
        </w:rPr>
        <w:t>был пущен в эксплуатацию в 1966</w:t>
      </w:r>
      <w:r>
        <w:rPr>
          <w:rFonts w:ascii="TimesNewRomanPSMT" w:hAnsi="TimesNewRomanPSMT"/>
          <w:color w:val="000000"/>
          <w:sz w:val="28"/>
          <w:szCs w:val="28"/>
        </w:rPr>
        <w:t>г. Наработка котла на 01.0</w:t>
      </w:r>
      <w:r w:rsidR="00405FDF">
        <w:rPr>
          <w:rFonts w:ascii="TimesNewRomanPSMT" w:hAnsi="TimesNewRomanPSMT"/>
          <w:color w:val="000000"/>
          <w:sz w:val="28"/>
          <w:szCs w:val="28"/>
        </w:rPr>
        <w:t>1</w:t>
      </w:r>
      <w:r>
        <w:rPr>
          <w:rFonts w:ascii="TimesNewRomanPSMT" w:hAnsi="TimesNewRomanPSMT"/>
          <w:color w:val="000000"/>
          <w:sz w:val="28"/>
          <w:szCs w:val="28"/>
        </w:rPr>
        <w:t>.202</w:t>
      </w:r>
      <w:r w:rsidR="00405FDF">
        <w:rPr>
          <w:rFonts w:ascii="TimesNewRomanPSMT" w:hAnsi="TimesNewRomanPSMT"/>
          <w:color w:val="000000"/>
          <w:sz w:val="28"/>
          <w:szCs w:val="28"/>
        </w:rPr>
        <w:t>1г. составляет 317 389</w:t>
      </w:r>
      <w:r>
        <w:rPr>
          <w:rFonts w:ascii="TimesNewRomanPSMT" w:hAnsi="TimesNewRomanPSMT"/>
          <w:color w:val="000000"/>
          <w:sz w:val="28"/>
          <w:szCs w:val="28"/>
        </w:rPr>
        <w:t xml:space="preserve"> ч.</w:t>
      </w:r>
      <w:r w:rsidR="005A42AF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3C4E13" w:rsidRDefault="005A42AF" w:rsidP="003C4E13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Реконструированный паровой котел БКЗ-220-100-Ф</w:t>
      </w:r>
      <w:r w:rsidR="00082E08">
        <w:rPr>
          <w:rFonts w:ascii="TimesNewRomanPSMT" w:hAnsi="TimesNewRomanPSMT"/>
          <w:color w:val="000000"/>
          <w:sz w:val="28"/>
          <w:szCs w:val="28"/>
        </w:rPr>
        <w:t>6</w:t>
      </w:r>
      <w:r>
        <w:rPr>
          <w:rFonts w:ascii="TimesNewRomanPSMT" w:hAnsi="TimesNewRomanPSMT"/>
          <w:color w:val="000000"/>
          <w:sz w:val="28"/>
          <w:szCs w:val="28"/>
        </w:rPr>
        <w:t xml:space="preserve"> ст. №4 однобарабанный, вертикально-водотрубный, с естественной циркуляцией,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газоплотный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с мембранными экранами предназначен для получения пара высокого давления при сжигании топлива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Харанорского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Татауровского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и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Уртуйского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бурых углей с твердым шлакоудалением.</w:t>
      </w:r>
    </w:p>
    <w:p w:rsidR="006D1B9B" w:rsidRDefault="006D1B9B" w:rsidP="006D1B9B">
      <w:pPr>
        <w:spacing w:line="360" w:lineRule="auto"/>
        <w:ind w:firstLine="708"/>
        <w:rPr>
          <w:rFonts w:ascii="TimesNewRomanPSMT" w:hAnsi="TimesNewRomanPSMT"/>
          <w:color w:val="000000"/>
          <w:sz w:val="28"/>
          <w:szCs w:val="28"/>
        </w:rPr>
      </w:pPr>
      <w:proofErr w:type="spellStart"/>
      <w:r>
        <w:rPr>
          <w:rFonts w:ascii="TimesNewRomanPSMT" w:hAnsi="TimesNewRomanPSMT"/>
          <w:color w:val="000000"/>
          <w:sz w:val="28"/>
          <w:szCs w:val="28"/>
        </w:rPr>
        <w:lastRenderedPageBreak/>
        <w:t>Котлоагрегат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после реконструкции имеет следующие основные параметры: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Номинальная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паропроизводительность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- 220 т/ч;</w:t>
      </w:r>
      <w:r>
        <w:rPr>
          <w:rFonts w:ascii="TimesNewRomanPSMT" w:hAnsi="TimesNewRomanPSMT"/>
          <w:color w:val="000000"/>
          <w:sz w:val="28"/>
          <w:szCs w:val="28"/>
        </w:rPr>
        <w:br/>
        <w:t>Давление пара в барабане - 10,9 МПа;</w:t>
      </w:r>
      <w:r>
        <w:rPr>
          <w:rFonts w:ascii="TimesNewRomanPSMT" w:hAnsi="TimesNewRomanPSMT"/>
          <w:color w:val="000000"/>
          <w:sz w:val="28"/>
          <w:szCs w:val="28"/>
        </w:rPr>
        <w:br/>
        <w:t>Давление перегретого пара - 9,8 МПа;</w:t>
      </w:r>
      <w:r>
        <w:rPr>
          <w:rFonts w:ascii="TimesNewRomanPSMT" w:hAnsi="TimesNewRomanPSMT"/>
          <w:color w:val="000000"/>
          <w:sz w:val="28"/>
          <w:szCs w:val="28"/>
        </w:rPr>
        <w:br/>
        <w:t>Температура перегретого пара - 540 °С;</w:t>
      </w:r>
      <w:r>
        <w:rPr>
          <w:rFonts w:ascii="TimesNewRomanPSMT" w:hAnsi="TimesNewRomanPSMT"/>
          <w:color w:val="000000"/>
          <w:sz w:val="28"/>
          <w:szCs w:val="28"/>
        </w:rPr>
        <w:br/>
        <w:t>Температура питательной воды - 215 °С;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Диапазон регулирования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паропроизв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. котла 50 – 100%;</w:t>
      </w:r>
      <w:r>
        <w:rPr>
          <w:rFonts w:ascii="TimesNewRomanPSMT" w:hAnsi="TimesNewRomanPSMT"/>
          <w:color w:val="000000"/>
          <w:sz w:val="28"/>
          <w:szCs w:val="28"/>
        </w:rPr>
        <w:br/>
        <w:t>КПД котла (брутто) на буром угле - 91,5%;</w:t>
      </w:r>
      <w:r>
        <w:rPr>
          <w:rFonts w:ascii="TimesNewRomanPSMT" w:hAnsi="TimesNewRomanPSMT"/>
          <w:color w:val="000000"/>
          <w:sz w:val="28"/>
          <w:szCs w:val="28"/>
        </w:rPr>
        <w:br/>
        <w:t>Расчётный срок службы котла - 40 лет.</w:t>
      </w:r>
    </w:p>
    <w:p w:rsidR="000C7B5B" w:rsidRDefault="000C7B5B" w:rsidP="006D1B9B">
      <w:pPr>
        <w:spacing w:line="360" w:lineRule="auto"/>
        <w:ind w:firstLine="708"/>
        <w:rPr>
          <w:rFonts w:ascii="TimesNewRomanPSMT" w:hAnsi="TimesNewRomanPSMT"/>
          <w:color w:val="000000"/>
          <w:sz w:val="28"/>
          <w:szCs w:val="28"/>
        </w:rPr>
      </w:pPr>
    </w:p>
    <w:p w:rsidR="00B96DF3" w:rsidRPr="00B96DF3" w:rsidRDefault="00B96DF3" w:rsidP="00B96DF3">
      <w:pPr>
        <w:pStyle w:val="a8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b/>
          <w:sz w:val="28"/>
          <w:szCs w:val="26"/>
        </w:rPr>
      </w:pPr>
      <w:r w:rsidRPr="00B96DF3">
        <w:rPr>
          <w:rFonts w:ascii="Times New Roman" w:hAnsi="Times New Roman" w:cs="Times New Roman"/>
          <w:b/>
          <w:sz w:val="28"/>
          <w:szCs w:val="26"/>
        </w:rPr>
        <w:t>Строительство вспомогательного холодного склада КЦ в рамках реконструкции котла БКЗ-220-100-Ф6 ст. №4 (инв. № Т000633)</w:t>
      </w:r>
    </w:p>
    <w:p w:rsidR="00B96DF3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Строительство вспомогательного холодного склада КЦ</w:t>
      </w:r>
      <w:r w:rsidRPr="007A2E42">
        <w:rPr>
          <w:rFonts w:ascii="Times New Roman" w:hAnsi="Times New Roman" w:cs="Times New Roman"/>
          <w:sz w:val="28"/>
          <w:szCs w:val="26"/>
        </w:rPr>
        <w:t>,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7A2E42">
        <w:rPr>
          <w:rFonts w:ascii="Times New Roman" w:hAnsi="Times New Roman" w:cs="Times New Roman"/>
          <w:sz w:val="28"/>
          <w:szCs w:val="26"/>
        </w:rPr>
        <w:t>необходимо для складирования и хранен</w:t>
      </w:r>
      <w:r>
        <w:rPr>
          <w:rFonts w:ascii="Times New Roman" w:hAnsi="Times New Roman" w:cs="Times New Roman"/>
          <w:sz w:val="28"/>
          <w:szCs w:val="26"/>
        </w:rPr>
        <w:t xml:space="preserve">ия котельного </w:t>
      </w:r>
      <w:r w:rsidRPr="007A2E42">
        <w:rPr>
          <w:rFonts w:ascii="Times New Roman" w:hAnsi="Times New Roman" w:cs="Times New Roman"/>
          <w:sz w:val="28"/>
          <w:szCs w:val="26"/>
        </w:rPr>
        <w:t>оборудования</w:t>
      </w:r>
      <w:r>
        <w:rPr>
          <w:rFonts w:ascii="Times New Roman" w:hAnsi="Times New Roman" w:cs="Times New Roman"/>
          <w:sz w:val="28"/>
          <w:szCs w:val="26"/>
        </w:rPr>
        <w:t xml:space="preserve"> и материалов. Холодный склад КЦ предназначен для складирования и хранения оборудования и материалов, </w:t>
      </w:r>
      <w:r w:rsidRPr="001E42EC">
        <w:rPr>
          <w:rFonts w:ascii="Times New Roman" w:hAnsi="Times New Roman" w:cs="Times New Roman"/>
          <w:sz w:val="28"/>
          <w:szCs w:val="26"/>
        </w:rPr>
        <w:t>требующ</w:t>
      </w:r>
      <w:r>
        <w:rPr>
          <w:rFonts w:ascii="Times New Roman" w:hAnsi="Times New Roman" w:cs="Times New Roman"/>
          <w:sz w:val="28"/>
          <w:szCs w:val="26"/>
        </w:rPr>
        <w:t>их</w:t>
      </w:r>
      <w:r w:rsidRPr="001E42EC">
        <w:rPr>
          <w:rFonts w:ascii="Times New Roman" w:hAnsi="Times New Roman" w:cs="Times New Roman"/>
          <w:sz w:val="28"/>
          <w:szCs w:val="26"/>
        </w:rPr>
        <w:t xml:space="preserve"> защиты от атмосферных осадков и сырости</w:t>
      </w:r>
      <w:r>
        <w:rPr>
          <w:rFonts w:ascii="Times New Roman" w:hAnsi="Times New Roman" w:cs="Times New Roman"/>
          <w:sz w:val="28"/>
          <w:szCs w:val="26"/>
        </w:rPr>
        <w:t xml:space="preserve"> не чувствительных к температурным перепадам, а именно: </w:t>
      </w:r>
    </w:p>
    <w:p w:rsidR="00B96DF3" w:rsidRPr="00565FD3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565FD3">
        <w:rPr>
          <w:rFonts w:ascii="Times New Roman" w:hAnsi="Times New Roman" w:cs="Times New Roman"/>
          <w:sz w:val="28"/>
          <w:szCs w:val="26"/>
        </w:rPr>
        <w:t>- форсунки;</w:t>
      </w:r>
    </w:p>
    <w:p w:rsidR="00B96DF3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565FD3">
        <w:rPr>
          <w:rFonts w:ascii="Times New Roman" w:hAnsi="Times New Roman" w:cs="Times New Roman"/>
          <w:sz w:val="28"/>
          <w:szCs w:val="26"/>
        </w:rPr>
        <w:t>- водоуказательные приборы;</w:t>
      </w:r>
    </w:p>
    <w:p w:rsidR="00B96DF3" w:rsidRPr="00565FD3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565FD3">
        <w:rPr>
          <w:rFonts w:ascii="Times New Roman" w:hAnsi="Times New Roman" w:cs="Times New Roman"/>
          <w:sz w:val="28"/>
          <w:szCs w:val="26"/>
        </w:rPr>
        <w:t>- регуляторы перегрева и питания;</w:t>
      </w:r>
    </w:p>
    <w:p w:rsidR="00B96DF3" w:rsidRPr="00565FD3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565FD3">
        <w:rPr>
          <w:rFonts w:ascii="Times New Roman" w:hAnsi="Times New Roman" w:cs="Times New Roman"/>
          <w:sz w:val="28"/>
          <w:szCs w:val="26"/>
        </w:rPr>
        <w:t>- трубы диаметром менее 28 мм;</w:t>
      </w:r>
    </w:p>
    <w:p w:rsidR="00B96DF3" w:rsidRPr="00565FD3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565FD3">
        <w:rPr>
          <w:rFonts w:ascii="Times New Roman" w:hAnsi="Times New Roman" w:cs="Times New Roman"/>
          <w:sz w:val="28"/>
          <w:szCs w:val="26"/>
        </w:rPr>
        <w:t>- трубы из цветных металлов;</w:t>
      </w:r>
    </w:p>
    <w:p w:rsidR="00B96DF3" w:rsidRPr="00565FD3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565FD3">
        <w:rPr>
          <w:rFonts w:ascii="Times New Roman" w:hAnsi="Times New Roman" w:cs="Times New Roman"/>
          <w:sz w:val="28"/>
          <w:szCs w:val="26"/>
        </w:rPr>
        <w:t>- колонки дистанционных приводов;</w:t>
      </w:r>
    </w:p>
    <w:p w:rsidR="00B96DF3" w:rsidRPr="00565FD3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565FD3">
        <w:rPr>
          <w:rFonts w:ascii="Times New Roman" w:hAnsi="Times New Roman" w:cs="Times New Roman"/>
          <w:sz w:val="28"/>
          <w:szCs w:val="26"/>
        </w:rPr>
        <w:t>- прокладки и крепеж;</w:t>
      </w:r>
    </w:p>
    <w:p w:rsidR="00B96DF3" w:rsidRPr="00565FD3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565FD3">
        <w:rPr>
          <w:rFonts w:ascii="Times New Roman" w:hAnsi="Times New Roman" w:cs="Times New Roman"/>
          <w:sz w:val="28"/>
          <w:szCs w:val="26"/>
        </w:rPr>
        <w:t>- мелкие подвески, опоры и пружины;</w:t>
      </w:r>
    </w:p>
    <w:p w:rsidR="00B96DF3" w:rsidRPr="00565FD3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565FD3">
        <w:rPr>
          <w:rFonts w:ascii="Times New Roman" w:hAnsi="Times New Roman" w:cs="Times New Roman"/>
          <w:sz w:val="28"/>
          <w:szCs w:val="26"/>
        </w:rPr>
        <w:t>- арматура высокого и среднего давления, арматура диаметром до 100 мм;</w:t>
      </w:r>
    </w:p>
    <w:p w:rsidR="00B96DF3" w:rsidRPr="00565FD3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565FD3">
        <w:rPr>
          <w:rFonts w:ascii="Times New Roman" w:hAnsi="Times New Roman" w:cs="Times New Roman"/>
          <w:sz w:val="28"/>
          <w:szCs w:val="26"/>
        </w:rPr>
        <w:t>- фасонные части трубопроводов диаметром до 60 мм;</w:t>
      </w:r>
    </w:p>
    <w:p w:rsidR="00B96DF3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565FD3">
        <w:rPr>
          <w:rFonts w:ascii="Times New Roman" w:hAnsi="Times New Roman" w:cs="Times New Roman"/>
          <w:sz w:val="28"/>
          <w:szCs w:val="26"/>
        </w:rPr>
        <w:t>- фланцы трубоп</w:t>
      </w:r>
      <w:r>
        <w:rPr>
          <w:rFonts w:ascii="Times New Roman" w:hAnsi="Times New Roman" w:cs="Times New Roman"/>
          <w:sz w:val="28"/>
          <w:szCs w:val="26"/>
        </w:rPr>
        <w:t>роводов диаметром менее 600 мм.</w:t>
      </w:r>
    </w:p>
    <w:p w:rsidR="00B96DF3" w:rsidRPr="003C4E13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ab/>
      </w:r>
    </w:p>
    <w:p w:rsidR="00605719" w:rsidRPr="00605719" w:rsidRDefault="00B96DF3" w:rsidP="00605719">
      <w:pPr>
        <w:spacing w:line="360" w:lineRule="auto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2.1. </w:t>
      </w:r>
      <w:r w:rsidR="00605719" w:rsidRPr="00605719">
        <w:rPr>
          <w:rFonts w:ascii="Times New Roman" w:hAnsi="Times New Roman" w:cs="Times New Roman"/>
          <w:b/>
          <w:sz w:val="28"/>
          <w:szCs w:val="26"/>
        </w:rPr>
        <w:t>Реконструкция котла БКЗ-220-100-Ф3 ст. №7 (инв. № Т001181)</w:t>
      </w:r>
      <w:r w:rsidR="00A37530">
        <w:rPr>
          <w:rFonts w:ascii="Times New Roman" w:hAnsi="Times New Roman" w:cs="Times New Roman"/>
          <w:b/>
          <w:sz w:val="28"/>
          <w:szCs w:val="26"/>
        </w:rPr>
        <w:t>.</w:t>
      </w:r>
    </w:p>
    <w:p w:rsidR="00082E08" w:rsidRPr="00F649AC" w:rsidRDefault="00082E08" w:rsidP="00082E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3C4E13">
        <w:rPr>
          <w:rFonts w:ascii="Times New Roman" w:hAnsi="Times New Roman" w:cs="Times New Roman"/>
          <w:sz w:val="28"/>
          <w:szCs w:val="26"/>
        </w:rPr>
        <w:lastRenderedPageBreak/>
        <w:t xml:space="preserve">Реконструкция </w:t>
      </w:r>
      <w:proofErr w:type="spellStart"/>
      <w:r w:rsidRPr="003C4E13">
        <w:rPr>
          <w:rFonts w:ascii="Times New Roman" w:hAnsi="Times New Roman" w:cs="Times New Roman"/>
          <w:sz w:val="28"/>
          <w:szCs w:val="26"/>
        </w:rPr>
        <w:t>котлоагрегата</w:t>
      </w:r>
      <w:proofErr w:type="spellEnd"/>
      <w:r w:rsidRPr="003C4E13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ст. </w:t>
      </w:r>
      <w:r w:rsidRPr="003C4E13">
        <w:rPr>
          <w:rFonts w:ascii="Times New Roman" w:hAnsi="Times New Roman" w:cs="Times New Roman"/>
          <w:sz w:val="28"/>
          <w:szCs w:val="26"/>
        </w:rPr>
        <w:t>№</w:t>
      </w:r>
      <w:r>
        <w:rPr>
          <w:rFonts w:ascii="Times New Roman" w:hAnsi="Times New Roman" w:cs="Times New Roman"/>
          <w:sz w:val="28"/>
          <w:szCs w:val="26"/>
        </w:rPr>
        <w:t>7</w:t>
      </w:r>
      <w:r w:rsidRPr="003C4E13">
        <w:rPr>
          <w:rFonts w:ascii="Times New Roman" w:hAnsi="Times New Roman" w:cs="Times New Roman"/>
          <w:sz w:val="28"/>
          <w:szCs w:val="26"/>
        </w:rPr>
        <w:t xml:space="preserve"> Читинской ТЭЦ-1 включает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3C4E13">
        <w:rPr>
          <w:rFonts w:ascii="Times New Roman" w:hAnsi="Times New Roman" w:cs="Times New Roman"/>
          <w:sz w:val="28"/>
          <w:szCs w:val="26"/>
        </w:rPr>
        <w:t>мероприятия в рамках работ, заявленных в распо</w:t>
      </w:r>
      <w:r>
        <w:rPr>
          <w:rFonts w:ascii="Times New Roman" w:hAnsi="Times New Roman" w:cs="Times New Roman"/>
          <w:sz w:val="28"/>
          <w:szCs w:val="26"/>
        </w:rPr>
        <w:t xml:space="preserve">ряжении Правительства РФ №232-р от 07.02.2020 г. </w:t>
      </w:r>
      <w:r w:rsidRPr="00F649AC">
        <w:rPr>
          <w:rFonts w:ascii="Times New Roman" w:hAnsi="Times New Roman" w:cs="Times New Roman"/>
          <w:sz w:val="28"/>
          <w:szCs w:val="26"/>
        </w:rPr>
        <w:t xml:space="preserve">Основные мероприятия по реконструкции </w:t>
      </w:r>
      <w:r>
        <w:rPr>
          <w:rFonts w:ascii="Times New Roman" w:hAnsi="Times New Roman" w:cs="Times New Roman"/>
          <w:sz w:val="28"/>
          <w:szCs w:val="26"/>
        </w:rPr>
        <w:t xml:space="preserve">котла </w:t>
      </w:r>
      <w:r w:rsidRPr="00F649AC">
        <w:rPr>
          <w:rFonts w:ascii="Times New Roman" w:hAnsi="Times New Roman" w:cs="Times New Roman"/>
          <w:sz w:val="28"/>
          <w:szCs w:val="26"/>
        </w:rPr>
        <w:t>включают в себя замену в п</w:t>
      </w:r>
      <w:r>
        <w:rPr>
          <w:rFonts w:ascii="Times New Roman" w:hAnsi="Times New Roman" w:cs="Times New Roman"/>
          <w:sz w:val="28"/>
          <w:szCs w:val="26"/>
        </w:rPr>
        <w:t>олном объеме следующих элементов</w:t>
      </w:r>
      <w:r w:rsidRPr="00F649AC">
        <w:rPr>
          <w:rFonts w:ascii="Times New Roman" w:hAnsi="Times New Roman" w:cs="Times New Roman"/>
          <w:sz w:val="28"/>
          <w:szCs w:val="26"/>
        </w:rPr>
        <w:t xml:space="preserve">: </w:t>
      </w:r>
    </w:p>
    <w:p w:rsidR="00082E08" w:rsidRPr="00F649AC" w:rsidRDefault="00082E08" w:rsidP="00082E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>- барабан;</w:t>
      </w:r>
    </w:p>
    <w:p w:rsidR="00082E08" w:rsidRPr="00F649AC" w:rsidRDefault="00082E08" w:rsidP="00082E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>- пароперегреватели (потолочный, ширмы, 1-ой, 3-й и 4-й ступени);</w:t>
      </w:r>
    </w:p>
    <w:p w:rsidR="00082E08" w:rsidRPr="00F649AC" w:rsidRDefault="00082E08" w:rsidP="00082E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 xml:space="preserve">- топочные экраны (стена фронтовая, левая, правая, задняя); </w:t>
      </w:r>
    </w:p>
    <w:p w:rsidR="00082E08" w:rsidRPr="00F649AC" w:rsidRDefault="00082E08" w:rsidP="00082E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>- трубопроводы в пределах котла;</w:t>
      </w:r>
    </w:p>
    <w:p w:rsidR="00082E08" w:rsidRPr="00F649AC" w:rsidRDefault="00082E08" w:rsidP="00082E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 xml:space="preserve">- арматура в пределах котла; </w:t>
      </w:r>
    </w:p>
    <w:p w:rsidR="00082E08" w:rsidRPr="00F649AC" w:rsidRDefault="00082E08" w:rsidP="00082E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>- воздуховоды;</w:t>
      </w:r>
    </w:p>
    <w:p w:rsidR="00082E08" w:rsidRPr="00F649AC" w:rsidRDefault="00082E08" w:rsidP="00082E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 xml:space="preserve">- </w:t>
      </w:r>
      <w:proofErr w:type="spellStart"/>
      <w:r w:rsidRPr="00F649AC">
        <w:rPr>
          <w:rFonts w:ascii="Times New Roman" w:hAnsi="Times New Roman" w:cs="Times New Roman"/>
          <w:sz w:val="28"/>
          <w:szCs w:val="26"/>
        </w:rPr>
        <w:t>пылепровода</w:t>
      </w:r>
      <w:proofErr w:type="spellEnd"/>
      <w:r w:rsidRPr="00F649AC">
        <w:rPr>
          <w:rFonts w:ascii="Times New Roman" w:hAnsi="Times New Roman" w:cs="Times New Roman"/>
          <w:sz w:val="28"/>
          <w:szCs w:val="26"/>
        </w:rPr>
        <w:t>;</w:t>
      </w:r>
    </w:p>
    <w:p w:rsidR="00082E08" w:rsidRPr="00F649AC" w:rsidRDefault="00082E08" w:rsidP="00082E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>- обмуровка и тепловая изоляция;</w:t>
      </w:r>
    </w:p>
    <w:p w:rsidR="00082E08" w:rsidRDefault="00082E08" w:rsidP="00082E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649AC">
        <w:rPr>
          <w:rFonts w:ascii="Times New Roman" w:hAnsi="Times New Roman" w:cs="Times New Roman"/>
          <w:sz w:val="28"/>
          <w:szCs w:val="26"/>
        </w:rPr>
        <w:t xml:space="preserve">- оснащение </w:t>
      </w:r>
      <w:proofErr w:type="spellStart"/>
      <w:r w:rsidRPr="00F649AC">
        <w:rPr>
          <w:rFonts w:ascii="Times New Roman" w:hAnsi="Times New Roman" w:cs="Times New Roman"/>
          <w:sz w:val="28"/>
          <w:szCs w:val="26"/>
        </w:rPr>
        <w:t>КИПиА</w:t>
      </w:r>
      <w:proofErr w:type="spellEnd"/>
      <w:r w:rsidRPr="00F649AC">
        <w:rPr>
          <w:rFonts w:ascii="Times New Roman" w:hAnsi="Times New Roman" w:cs="Times New Roman"/>
          <w:sz w:val="28"/>
          <w:szCs w:val="26"/>
        </w:rPr>
        <w:t>.</w:t>
      </w:r>
    </w:p>
    <w:p w:rsidR="00082E08" w:rsidRDefault="00082E08" w:rsidP="00082E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3C4E13">
        <w:rPr>
          <w:rFonts w:ascii="Times New Roman" w:hAnsi="Times New Roman" w:cs="Times New Roman"/>
          <w:sz w:val="28"/>
          <w:szCs w:val="26"/>
        </w:rPr>
        <w:t xml:space="preserve">Целью реконструкции </w:t>
      </w:r>
      <w:r>
        <w:rPr>
          <w:rFonts w:ascii="Times New Roman" w:hAnsi="Times New Roman" w:cs="Times New Roman"/>
          <w:sz w:val="28"/>
          <w:szCs w:val="26"/>
        </w:rPr>
        <w:t xml:space="preserve">объекта </w:t>
      </w:r>
      <w:r w:rsidRPr="003C4E13">
        <w:rPr>
          <w:rFonts w:ascii="Times New Roman" w:hAnsi="Times New Roman" w:cs="Times New Roman"/>
          <w:sz w:val="28"/>
          <w:szCs w:val="26"/>
        </w:rPr>
        <w:t xml:space="preserve">является </w:t>
      </w:r>
      <w:r>
        <w:rPr>
          <w:rFonts w:ascii="Times New Roman" w:hAnsi="Times New Roman" w:cs="Times New Roman"/>
          <w:sz w:val="28"/>
          <w:szCs w:val="26"/>
        </w:rPr>
        <w:t xml:space="preserve">улучшение технико-экономических показателей котла, повышение надежности </w:t>
      </w:r>
      <w:r w:rsidRPr="003C4E13">
        <w:rPr>
          <w:rFonts w:ascii="Times New Roman" w:hAnsi="Times New Roman" w:cs="Times New Roman"/>
          <w:sz w:val="28"/>
          <w:szCs w:val="26"/>
        </w:rPr>
        <w:t>о</w:t>
      </w:r>
      <w:r>
        <w:rPr>
          <w:rFonts w:ascii="Times New Roman" w:hAnsi="Times New Roman" w:cs="Times New Roman"/>
          <w:sz w:val="28"/>
          <w:szCs w:val="26"/>
        </w:rPr>
        <w:t xml:space="preserve">тпуска тепловой и электрической </w:t>
      </w:r>
      <w:r w:rsidRPr="003C4E13">
        <w:rPr>
          <w:rFonts w:ascii="Times New Roman" w:hAnsi="Times New Roman" w:cs="Times New Roman"/>
          <w:sz w:val="28"/>
          <w:szCs w:val="26"/>
        </w:rPr>
        <w:t xml:space="preserve">энергии </w:t>
      </w:r>
      <w:r>
        <w:rPr>
          <w:rFonts w:ascii="Times New Roman" w:hAnsi="Times New Roman" w:cs="Times New Roman"/>
          <w:sz w:val="28"/>
          <w:szCs w:val="26"/>
        </w:rPr>
        <w:t xml:space="preserve">Читинской </w:t>
      </w:r>
      <w:r w:rsidRPr="003C4E13">
        <w:rPr>
          <w:rFonts w:ascii="Times New Roman" w:hAnsi="Times New Roman" w:cs="Times New Roman"/>
          <w:sz w:val="28"/>
          <w:szCs w:val="26"/>
        </w:rPr>
        <w:t>ТЭЦ</w:t>
      </w:r>
      <w:r>
        <w:rPr>
          <w:rFonts w:ascii="Times New Roman" w:hAnsi="Times New Roman" w:cs="Times New Roman"/>
          <w:sz w:val="28"/>
          <w:szCs w:val="26"/>
        </w:rPr>
        <w:t xml:space="preserve">-1. </w:t>
      </w:r>
    </w:p>
    <w:p w:rsidR="00082E08" w:rsidRDefault="00082E08" w:rsidP="00082E0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Котельный агрегат БКЗ-220-100-Ф3 ст. №7 был пущен в эксплуатацию в 1969г. Наработка котла на 01.0</w:t>
      </w:r>
      <w:r w:rsidR="00405FDF">
        <w:rPr>
          <w:rFonts w:ascii="TimesNewRomanPSMT" w:hAnsi="TimesNewRomanPSMT"/>
          <w:color w:val="000000"/>
          <w:sz w:val="28"/>
          <w:szCs w:val="28"/>
        </w:rPr>
        <w:t>1.2021г. составляет 319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05FDF">
        <w:rPr>
          <w:rFonts w:ascii="TimesNewRomanPSMT" w:hAnsi="TimesNewRomanPSMT"/>
          <w:color w:val="000000"/>
          <w:sz w:val="28"/>
          <w:szCs w:val="28"/>
        </w:rPr>
        <w:t>262</w:t>
      </w:r>
      <w:r>
        <w:rPr>
          <w:rFonts w:ascii="TimesNewRomanPSMT" w:hAnsi="TimesNewRomanPSMT"/>
          <w:color w:val="000000"/>
          <w:sz w:val="28"/>
          <w:szCs w:val="28"/>
        </w:rPr>
        <w:t xml:space="preserve"> ч. </w:t>
      </w:r>
    </w:p>
    <w:p w:rsidR="00082E08" w:rsidRDefault="00082E08" w:rsidP="00082E0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Реконструированный паровой котел БКЗ-220-100-Ф3 ст. №7 однобарабанный, вертикально-водотрубный, с естественной циркуляцией,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газоплотный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с мембранными экранами предназначен для получения пара высокого давления при сжигании топлива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Харанорского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Татауровского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и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Уртуйского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бурых углей с твердым шлакоудалением.</w:t>
      </w:r>
    </w:p>
    <w:p w:rsidR="00082E08" w:rsidRDefault="00082E08" w:rsidP="00082E08">
      <w:pPr>
        <w:spacing w:line="360" w:lineRule="auto"/>
        <w:ind w:firstLine="708"/>
        <w:rPr>
          <w:rFonts w:ascii="TimesNewRomanPSMT" w:hAnsi="TimesNewRomanPSMT"/>
          <w:color w:val="000000"/>
          <w:sz w:val="28"/>
          <w:szCs w:val="28"/>
        </w:rPr>
      </w:pPr>
      <w:proofErr w:type="spellStart"/>
      <w:r>
        <w:rPr>
          <w:rFonts w:ascii="TimesNewRomanPSMT" w:hAnsi="TimesNewRomanPSMT"/>
          <w:color w:val="000000"/>
          <w:sz w:val="28"/>
          <w:szCs w:val="28"/>
        </w:rPr>
        <w:t>Котлоагрегат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после реконструкции имеет следующие основные параметры: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Номинальная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паропроизводительность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- 220 т/ч;</w:t>
      </w:r>
      <w:r>
        <w:rPr>
          <w:rFonts w:ascii="TimesNewRomanPSMT" w:hAnsi="TimesNewRomanPSMT"/>
          <w:color w:val="000000"/>
          <w:sz w:val="28"/>
          <w:szCs w:val="28"/>
        </w:rPr>
        <w:br/>
        <w:t>Давление пара в барабане - 10,9 МПа;</w:t>
      </w:r>
      <w:r>
        <w:rPr>
          <w:rFonts w:ascii="TimesNewRomanPSMT" w:hAnsi="TimesNewRomanPSMT"/>
          <w:color w:val="000000"/>
          <w:sz w:val="28"/>
          <w:szCs w:val="28"/>
        </w:rPr>
        <w:br/>
        <w:t>Давление перегретого пара - 9,8 МПа;</w:t>
      </w:r>
      <w:r>
        <w:rPr>
          <w:rFonts w:ascii="TimesNewRomanPSMT" w:hAnsi="TimesNewRomanPSMT"/>
          <w:color w:val="000000"/>
          <w:sz w:val="28"/>
          <w:szCs w:val="28"/>
        </w:rPr>
        <w:br/>
        <w:t>Температура перегретого пара - 540 °С;</w:t>
      </w:r>
      <w:r>
        <w:rPr>
          <w:rFonts w:ascii="TimesNewRomanPSMT" w:hAnsi="TimesNewRomanPSMT"/>
          <w:color w:val="000000"/>
          <w:sz w:val="28"/>
          <w:szCs w:val="28"/>
        </w:rPr>
        <w:br/>
        <w:t>Температура питательной воды - 215 °С;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Диапазон регулирования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паропроизв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. котла 50 – 100%;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КПД котла (брутто) на буром угле - 91,5%;</w:t>
      </w:r>
      <w:r>
        <w:rPr>
          <w:rFonts w:ascii="TimesNewRomanPSMT" w:hAnsi="TimesNewRomanPSMT"/>
          <w:color w:val="000000"/>
          <w:sz w:val="28"/>
          <w:szCs w:val="28"/>
        </w:rPr>
        <w:br/>
        <w:t>Расчётный срок службы котла - 40 лет.</w:t>
      </w:r>
    </w:p>
    <w:p w:rsidR="000C7B5B" w:rsidRPr="003C4E13" w:rsidRDefault="000C7B5B" w:rsidP="00082E08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</w:p>
    <w:p w:rsidR="00B96DF3" w:rsidRDefault="00B96DF3" w:rsidP="00B96DF3">
      <w:pPr>
        <w:spacing w:line="360" w:lineRule="auto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2.2. </w:t>
      </w:r>
      <w:r w:rsidRPr="00EA0DB1">
        <w:rPr>
          <w:rFonts w:ascii="Times New Roman" w:hAnsi="Times New Roman" w:cs="Times New Roman"/>
          <w:b/>
          <w:sz w:val="28"/>
          <w:szCs w:val="26"/>
        </w:rPr>
        <w:t>Строительство вспомогательного склада открытого хранения в рамках реконструкции котла БКЗ-220-100-Ф3 ст. №7 (инв. № Т001181)</w:t>
      </w:r>
      <w:r>
        <w:rPr>
          <w:rFonts w:ascii="Times New Roman" w:hAnsi="Times New Roman" w:cs="Times New Roman"/>
          <w:b/>
          <w:sz w:val="28"/>
          <w:szCs w:val="26"/>
        </w:rPr>
        <w:t>.</w:t>
      </w:r>
    </w:p>
    <w:p w:rsidR="00B96DF3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Строительство вспомогательного склада</w:t>
      </w:r>
      <w:r w:rsidRPr="007A2E42">
        <w:rPr>
          <w:rFonts w:ascii="Times New Roman" w:hAnsi="Times New Roman" w:cs="Times New Roman"/>
          <w:sz w:val="28"/>
          <w:szCs w:val="26"/>
        </w:rPr>
        <w:t xml:space="preserve"> открытого </w:t>
      </w:r>
      <w:r>
        <w:rPr>
          <w:rFonts w:ascii="Times New Roman" w:hAnsi="Times New Roman" w:cs="Times New Roman"/>
          <w:sz w:val="28"/>
          <w:szCs w:val="26"/>
        </w:rPr>
        <w:t>хранения</w:t>
      </w:r>
      <w:r w:rsidRPr="007A2E42">
        <w:rPr>
          <w:rFonts w:ascii="Times New Roman" w:hAnsi="Times New Roman" w:cs="Times New Roman"/>
          <w:sz w:val="28"/>
          <w:szCs w:val="26"/>
        </w:rPr>
        <w:t>,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7A2E42">
        <w:rPr>
          <w:rFonts w:ascii="Times New Roman" w:hAnsi="Times New Roman" w:cs="Times New Roman"/>
          <w:sz w:val="28"/>
          <w:szCs w:val="26"/>
        </w:rPr>
        <w:t>необходимо для складирования и хранен</w:t>
      </w:r>
      <w:r>
        <w:rPr>
          <w:rFonts w:ascii="Times New Roman" w:hAnsi="Times New Roman" w:cs="Times New Roman"/>
          <w:sz w:val="28"/>
          <w:szCs w:val="26"/>
        </w:rPr>
        <w:t xml:space="preserve">ия крупногабаритного котельного </w:t>
      </w:r>
      <w:r w:rsidRPr="007A2E42">
        <w:rPr>
          <w:rFonts w:ascii="Times New Roman" w:hAnsi="Times New Roman" w:cs="Times New Roman"/>
          <w:sz w:val="28"/>
          <w:szCs w:val="26"/>
        </w:rPr>
        <w:t xml:space="preserve">оборудования </w:t>
      </w:r>
      <w:r>
        <w:rPr>
          <w:rFonts w:ascii="Times New Roman" w:hAnsi="Times New Roman" w:cs="Times New Roman"/>
          <w:sz w:val="28"/>
          <w:szCs w:val="26"/>
        </w:rPr>
        <w:t xml:space="preserve">с устройством </w:t>
      </w:r>
      <w:r w:rsidRPr="007A2E42">
        <w:rPr>
          <w:rFonts w:ascii="Times New Roman" w:hAnsi="Times New Roman" w:cs="Times New Roman"/>
          <w:sz w:val="28"/>
          <w:szCs w:val="26"/>
        </w:rPr>
        <w:t>подъездны</w:t>
      </w:r>
      <w:r>
        <w:rPr>
          <w:rFonts w:ascii="Times New Roman" w:hAnsi="Times New Roman" w:cs="Times New Roman"/>
          <w:sz w:val="28"/>
          <w:szCs w:val="26"/>
        </w:rPr>
        <w:t>х</w:t>
      </w:r>
      <w:r w:rsidRPr="007A2E42">
        <w:rPr>
          <w:rFonts w:ascii="Times New Roman" w:hAnsi="Times New Roman" w:cs="Times New Roman"/>
          <w:sz w:val="28"/>
          <w:szCs w:val="26"/>
        </w:rPr>
        <w:t xml:space="preserve"> путе</w:t>
      </w:r>
      <w:r>
        <w:rPr>
          <w:rFonts w:ascii="Times New Roman" w:hAnsi="Times New Roman" w:cs="Times New Roman"/>
          <w:sz w:val="28"/>
          <w:szCs w:val="26"/>
        </w:rPr>
        <w:t>й</w:t>
      </w:r>
      <w:r w:rsidR="00D76F76">
        <w:rPr>
          <w:rFonts w:ascii="Times New Roman" w:hAnsi="Times New Roman" w:cs="Times New Roman"/>
          <w:sz w:val="28"/>
          <w:szCs w:val="26"/>
        </w:rPr>
        <w:t xml:space="preserve"> (автодорог)</w:t>
      </w:r>
      <w:r w:rsidRPr="007A2E42">
        <w:rPr>
          <w:rFonts w:ascii="Times New Roman" w:hAnsi="Times New Roman" w:cs="Times New Roman"/>
          <w:sz w:val="28"/>
          <w:szCs w:val="26"/>
        </w:rPr>
        <w:t xml:space="preserve"> </w:t>
      </w:r>
      <w:r w:rsidR="00D76F76">
        <w:rPr>
          <w:rFonts w:ascii="Times New Roman" w:hAnsi="Times New Roman" w:cs="Times New Roman"/>
          <w:sz w:val="28"/>
          <w:szCs w:val="26"/>
        </w:rPr>
        <w:t>необходимых для беспрецедентной доставки оборудования на склады и площадки</w:t>
      </w:r>
      <w:r w:rsidRPr="007A2E42">
        <w:rPr>
          <w:rFonts w:ascii="Times New Roman" w:hAnsi="Times New Roman" w:cs="Times New Roman"/>
          <w:sz w:val="28"/>
          <w:szCs w:val="26"/>
        </w:rPr>
        <w:t>.</w:t>
      </w:r>
      <w:r>
        <w:rPr>
          <w:rFonts w:ascii="Times New Roman" w:hAnsi="Times New Roman" w:cs="Times New Roman"/>
          <w:sz w:val="28"/>
          <w:szCs w:val="26"/>
        </w:rPr>
        <w:t xml:space="preserve"> Склад открытого хранения предназначен для складирования и хранения оборудования, не </w:t>
      </w:r>
      <w:r w:rsidRPr="001E42EC">
        <w:rPr>
          <w:rFonts w:ascii="Times New Roman" w:hAnsi="Times New Roman" w:cs="Times New Roman"/>
          <w:sz w:val="28"/>
          <w:szCs w:val="26"/>
        </w:rPr>
        <w:t>требующего защиты от атмосферных осадков и сырости</w:t>
      </w:r>
      <w:r>
        <w:rPr>
          <w:rFonts w:ascii="Times New Roman" w:hAnsi="Times New Roman" w:cs="Times New Roman"/>
          <w:sz w:val="28"/>
          <w:szCs w:val="26"/>
        </w:rPr>
        <w:t xml:space="preserve">, а именно: </w:t>
      </w:r>
    </w:p>
    <w:p w:rsidR="00B96DF3" w:rsidRPr="001E42EC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- </w:t>
      </w:r>
      <w:r w:rsidRPr="001E42EC">
        <w:rPr>
          <w:rFonts w:ascii="Times New Roman" w:hAnsi="Times New Roman" w:cs="Times New Roman"/>
          <w:sz w:val="28"/>
          <w:szCs w:val="26"/>
        </w:rPr>
        <w:t>каркасы котлов, экономайзеров н воздухоподогревателей;</w:t>
      </w:r>
    </w:p>
    <w:p w:rsidR="00B96DF3" w:rsidRPr="001E42EC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1E42EC">
        <w:rPr>
          <w:rFonts w:ascii="Times New Roman" w:hAnsi="Times New Roman" w:cs="Times New Roman"/>
          <w:sz w:val="28"/>
          <w:szCs w:val="26"/>
        </w:rPr>
        <w:t>- лестницы, площадки;</w:t>
      </w:r>
    </w:p>
    <w:p w:rsidR="00B96DF3" w:rsidRPr="001E42EC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1E42EC">
        <w:rPr>
          <w:rFonts w:ascii="Times New Roman" w:hAnsi="Times New Roman" w:cs="Times New Roman"/>
          <w:sz w:val="28"/>
          <w:szCs w:val="26"/>
        </w:rPr>
        <w:t>- барабан;</w:t>
      </w:r>
    </w:p>
    <w:p w:rsidR="00B96DF3" w:rsidRPr="001E42EC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1E42EC">
        <w:rPr>
          <w:rFonts w:ascii="Times New Roman" w:hAnsi="Times New Roman" w:cs="Times New Roman"/>
          <w:sz w:val="28"/>
          <w:szCs w:val="26"/>
        </w:rPr>
        <w:t>- выносные циклоны;</w:t>
      </w:r>
    </w:p>
    <w:p w:rsidR="00B96DF3" w:rsidRPr="001E42EC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1E42EC">
        <w:rPr>
          <w:rFonts w:ascii="Times New Roman" w:hAnsi="Times New Roman" w:cs="Times New Roman"/>
          <w:sz w:val="28"/>
          <w:szCs w:val="26"/>
        </w:rPr>
        <w:t>- коллекторы экранов и пароперегревателей;</w:t>
      </w:r>
    </w:p>
    <w:p w:rsidR="00B96DF3" w:rsidRPr="001E42EC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1E42EC">
        <w:rPr>
          <w:rFonts w:ascii="Times New Roman" w:hAnsi="Times New Roman" w:cs="Times New Roman"/>
          <w:sz w:val="28"/>
          <w:szCs w:val="26"/>
        </w:rPr>
        <w:t>- блоки топки кот</w:t>
      </w:r>
      <w:r>
        <w:rPr>
          <w:rFonts w:ascii="Times New Roman" w:hAnsi="Times New Roman" w:cs="Times New Roman"/>
          <w:sz w:val="28"/>
          <w:szCs w:val="26"/>
        </w:rPr>
        <w:t>л</w:t>
      </w:r>
      <w:r w:rsidRPr="001E42EC">
        <w:rPr>
          <w:rFonts w:ascii="Times New Roman" w:hAnsi="Times New Roman" w:cs="Times New Roman"/>
          <w:sz w:val="28"/>
          <w:szCs w:val="26"/>
        </w:rPr>
        <w:t>а;</w:t>
      </w:r>
    </w:p>
    <w:p w:rsidR="00B96DF3" w:rsidRPr="001E42EC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1E42EC">
        <w:rPr>
          <w:rFonts w:ascii="Times New Roman" w:hAnsi="Times New Roman" w:cs="Times New Roman"/>
          <w:sz w:val="28"/>
          <w:szCs w:val="26"/>
        </w:rPr>
        <w:t>- блоки пароперегревателя, экономайзера и ширм;</w:t>
      </w:r>
    </w:p>
    <w:p w:rsidR="00B96DF3" w:rsidRPr="001E42EC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1E42EC">
        <w:rPr>
          <w:rFonts w:ascii="Times New Roman" w:hAnsi="Times New Roman" w:cs="Times New Roman"/>
          <w:sz w:val="28"/>
          <w:szCs w:val="26"/>
        </w:rPr>
        <w:t>- змеевики и трубы поверхностей нагрева;</w:t>
      </w:r>
    </w:p>
    <w:p w:rsidR="00B96DF3" w:rsidRPr="001E42EC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1E42EC">
        <w:rPr>
          <w:rFonts w:ascii="Times New Roman" w:hAnsi="Times New Roman" w:cs="Times New Roman"/>
          <w:sz w:val="28"/>
          <w:szCs w:val="26"/>
        </w:rPr>
        <w:t>- трубопроводы в пределах котла диаметром более 28 мм;</w:t>
      </w:r>
    </w:p>
    <w:p w:rsidR="00B96DF3" w:rsidRPr="001E42EC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1E42EC">
        <w:rPr>
          <w:rFonts w:ascii="Times New Roman" w:hAnsi="Times New Roman" w:cs="Times New Roman"/>
          <w:sz w:val="28"/>
          <w:szCs w:val="26"/>
        </w:rPr>
        <w:t>- фасонные части трубопроводов и арматура диаметром более 600 мм;</w:t>
      </w:r>
    </w:p>
    <w:p w:rsidR="00B96DF3" w:rsidRPr="001E42EC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г</w:t>
      </w:r>
      <w:r w:rsidRPr="001E42EC">
        <w:rPr>
          <w:rFonts w:ascii="Times New Roman" w:hAnsi="Times New Roman" w:cs="Times New Roman"/>
          <w:sz w:val="28"/>
          <w:szCs w:val="26"/>
        </w:rPr>
        <w:t>орелки, не имеющие подвижных частей;</w:t>
      </w:r>
    </w:p>
    <w:p w:rsidR="00B96DF3" w:rsidRPr="001E42EC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1E42EC">
        <w:rPr>
          <w:rFonts w:ascii="Times New Roman" w:hAnsi="Times New Roman" w:cs="Times New Roman"/>
          <w:sz w:val="28"/>
          <w:szCs w:val="26"/>
        </w:rPr>
        <w:t>- секции трубчатого воздухоподогревателя;</w:t>
      </w:r>
    </w:p>
    <w:p w:rsidR="00B96DF3" w:rsidRDefault="00B96DF3" w:rsidP="00B96DF3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1E42EC">
        <w:rPr>
          <w:rFonts w:ascii="Times New Roman" w:hAnsi="Times New Roman" w:cs="Times New Roman"/>
          <w:sz w:val="28"/>
          <w:szCs w:val="26"/>
        </w:rPr>
        <w:t>- оборудование шлакоудаления (кроме при</w:t>
      </w:r>
      <w:r>
        <w:rPr>
          <w:rFonts w:ascii="Times New Roman" w:hAnsi="Times New Roman" w:cs="Times New Roman"/>
          <w:sz w:val="28"/>
          <w:szCs w:val="26"/>
        </w:rPr>
        <w:t>вода).</w:t>
      </w:r>
    </w:p>
    <w:p w:rsidR="00B96DF3" w:rsidRDefault="00B96DF3" w:rsidP="00B96DF3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B96DF3" w:rsidRPr="00565FD3" w:rsidRDefault="00B96DF3" w:rsidP="00B96DF3">
      <w:pPr>
        <w:spacing w:line="360" w:lineRule="auto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2.3. </w:t>
      </w:r>
      <w:r w:rsidRPr="00565FD3">
        <w:rPr>
          <w:rFonts w:ascii="Times New Roman" w:hAnsi="Times New Roman" w:cs="Times New Roman"/>
          <w:b/>
          <w:sz w:val="28"/>
          <w:szCs w:val="26"/>
        </w:rPr>
        <w:t>Строительство вспомогательного бытового корпуса в рамках реконструкции котла БКЗ-220-100-Ф3 ст. №7 (инв. № Т001181).</w:t>
      </w:r>
    </w:p>
    <w:p w:rsidR="00B96DF3" w:rsidRPr="004B22A0" w:rsidRDefault="00B96DF3" w:rsidP="00B96DF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Строительство вспомогательного бытового корпуса, необходимо для размещения персонала подрядных организаций на период реализации реконструкций, а после реализации реконструкций </w:t>
      </w:r>
      <w:r w:rsidRPr="004B22A0">
        <w:rPr>
          <w:rFonts w:ascii="Times New Roman" w:hAnsi="Times New Roman" w:cs="Times New Roman"/>
          <w:sz w:val="28"/>
          <w:szCs w:val="26"/>
        </w:rPr>
        <w:t xml:space="preserve">бытовой корпус будет </w:t>
      </w:r>
      <w:r w:rsidRPr="004B22A0">
        <w:rPr>
          <w:rFonts w:ascii="Times New Roman" w:hAnsi="Times New Roman" w:cs="Times New Roman"/>
          <w:sz w:val="28"/>
          <w:szCs w:val="26"/>
        </w:rPr>
        <w:lastRenderedPageBreak/>
        <w:t xml:space="preserve">использоваться для размещения дополнительного персонала, необходимого для обслуживания новой (воздушной) системы охлаждения, сборки мелкогабаритных узлов и деталей, хранения запасных частей и приборов для </w:t>
      </w:r>
      <w:proofErr w:type="spellStart"/>
      <w:r w:rsidRPr="004B22A0">
        <w:rPr>
          <w:rFonts w:ascii="Times New Roman" w:hAnsi="Times New Roman" w:cs="Times New Roman"/>
          <w:sz w:val="28"/>
          <w:szCs w:val="26"/>
        </w:rPr>
        <w:t>КИПиА</w:t>
      </w:r>
      <w:proofErr w:type="spellEnd"/>
      <w:r w:rsidRPr="004B22A0">
        <w:rPr>
          <w:rFonts w:ascii="Times New Roman" w:hAnsi="Times New Roman" w:cs="Times New Roman"/>
          <w:sz w:val="28"/>
          <w:szCs w:val="26"/>
        </w:rPr>
        <w:t xml:space="preserve">. В связи с тем, что оснащение котлов и генератора, в части </w:t>
      </w:r>
      <w:proofErr w:type="spellStart"/>
      <w:r w:rsidRPr="004B22A0">
        <w:rPr>
          <w:rFonts w:ascii="Times New Roman" w:hAnsi="Times New Roman" w:cs="Times New Roman"/>
          <w:sz w:val="28"/>
          <w:szCs w:val="26"/>
        </w:rPr>
        <w:t>КИПиА</w:t>
      </w:r>
      <w:proofErr w:type="spellEnd"/>
      <w:r w:rsidRPr="004B22A0">
        <w:rPr>
          <w:rFonts w:ascii="Times New Roman" w:hAnsi="Times New Roman" w:cs="Times New Roman"/>
          <w:sz w:val="28"/>
          <w:szCs w:val="26"/>
        </w:rPr>
        <w:t xml:space="preserve">, будет производиться на основании современных норм и правил, то частично помещения бытового корпуса будут оборудованы под лабораторию, отвечающую современным стандартам в области проведения поверки и испытаний приборов </w:t>
      </w:r>
      <w:proofErr w:type="spellStart"/>
      <w:r w:rsidRPr="004B22A0">
        <w:rPr>
          <w:rFonts w:ascii="Times New Roman" w:hAnsi="Times New Roman" w:cs="Times New Roman"/>
          <w:sz w:val="28"/>
          <w:szCs w:val="26"/>
        </w:rPr>
        <w:t>КИПиА</w:t>
      </w:r>
      <w:proofErr w:type="spellEnd"/>
      <w:r w:rsidRPr="004B22A0">
        <w:rPr>
          <w:rFonts w:ascii="Times New Roman" w:hAnsi="Times New Roman" w:cs="Times New Roman"/>
          <w:sz w:val="28"/>
          <w:szCs w:val="26"/>
        </w:rPr>
        <w:t>. Кроме этого, учитывая большой объем исполнительной и проектной документации, для нормальной эксплуатации реконструируемого оборудования в дальнейшем, часть помещений бытового корпуса будет использоваться как архив.</w:t>
      </w:r>
    </w:p>
    <w:p w:rsidR="00082E08" w:rsidRDefault="00082E08" w:rsidP="00082E08">
      <w:pPr>
        <w:spacing w:line="360" w:lineRule="auto"/>
        <w:rPr>
          <w:rFonts w:ascii="Times New Roman" w:hAnsi="Times New Roman" w:cs="Times New Roman"/>
          <w:sz w:val="28"/>
          <w:szCs w:val="26"/>
        </w:rPr>
      </w:pPr>
    </w:p>
    <w:p w:rsidR="00082E08" w:rsidRPr="00082E08" w:rsidRDefault="00B96DF3" w:rsidP="00082E08">
      <w:pPr>
        <w:spacing w:line="360" w:lineRule="auto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3. </w:t>
      </w:r>
      <w:r w:rsidR="00082E08" w:rsidRPr="00082E08">
        <w:rPr>
          <w:rFonts w:ascii="Times New Roman" w:hAnsi="Times New Roman" w:cs="Times New Roman"/>
          <w:b/>
          <w:sz w:val="28"/>
          <w:szCs w:val="26"/>
        </w:rPr>
        <w:t>Р</w:t>
      </w:r>
      <w:r w:rsidR="008765B0">
        <w:rPr>
          <w:rFonts w:ascii="Times New Roman" w:hAnsi="Times New Roman" w:cs="Times New Roman"/>
          <w:b/>
          <w:sz w:val="28"/>
          <w:szCs w:val="26"/>
        </w:rPr>
        <w:t>еконструкция турбины Т-80/104-85</w:t>
      </w:r>
      <w:r w:rsidR="00082E08" w:rsidRPr="00082E08">
        <w:rPr>
          <w:rFonts w:ascii="Times New Roman" w:hAnsi="Times New Roman" w:cs="Times New Roman"/>
          <w:b/>
          <w:sz w:val="28"/>
          <w:szCs w:val="26"/>
        </w:rPr>
        <w:t xml:space="preserve"> ст. №3 в части генератора (инв. № Т000632)</w:t>
      </w:r>
      <w:r w:rsidR="00A37530">
        <w:rPr>
          <w:rFonts w:ascii="Times New Roman" w:hAnsi="Times New Roman" w:cs="Times New Roman"/>
          <w:b/>
          <w:sz w:val="28"/>
          <w:szCs w:val="26"/>
        </w:rPr>
        <w:t>.</w:t>
      </w:r>
    </w:p>
    <w:p w:rsidR="00EA0DB1" w:rsidRPr="00F649AC" w:rsidRDefault="00EA0DB1" w:rsidP="00EA0DB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3C4E13">
        <w:rPr>
          <w:rFonts w:ascii="Times New Roman" w:hAnsi="Times New Roman" w:cs="Times New Roman"/>
          <w:sz w:val="28"/>
          <w:szCs w:val="26"/>
        </w:rPr>
        <w:t xml:space="preserve">Реконструкция </w:t>
      </w:r>
      <w:r>
        <w:rPr>
          <w:rFonts w:ascii="Times New Roman" w:hAnsi="Times New Roman" w:cs="Times New Roman"/>
          <w:sz w:val="28"/>
          <w:szCs w:val="26"/>
        </w:rPr>
        <w:t>турбины ст. №3 в части генератора</w:t>
      </w:r>
      <w:r w:rsidRPr="003C4E13">
        <w:rPr>
          <w:rFonts w:ascii="Times New Roman" w:hAnsi="Times New Roman" w:cs="Times New Roman"/>
          <w:sz w:val="28"/>
          <w:szCs w:val="26"/>
        </w:rPr>
        <w:t xml:space="preserve"> Читинской ТЭЦ-1 включает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3C4E13">
        <w:rPr>
          <w:rFonts w:ascii="Times New Roman" w:hAnsi="Times New Roman" w:cs="Times New Roman"/>
          <w:sz w:val="28"/>
          <w:szCs w:val="26"/>
        </w:rPr>
        <w:t>мероприятия в рамках работ, заявленных в распо</w:t>
      </w:r>
      <w:r>
        <w:rPr>
          <w:rFonts w:ascii="Times New Roman" w:hAnsi="Times New Roman" w:cs="Times New Roman"/>
          <w:sz w:val="28"/>
          <w:szCs w:val="26"/>
        </w:rPr>
        <w:t xml:space="preserve">ряжении Правительства РФ №232-р от 07.02.2020 г. </w:t>
      </w:r>
      <w:r w:rsidRPr="00F649AC">
        <w:rPr>
          <w:rFonts w:ascii="Times New Roman" w:hAnsi="Times New Roman" w:cs="Times New Roman"/>
          <w:sz w:val="28"/>
          <w:szCs w:val="26"/>
        </w:rPr>
        <w:t>Основн</w:t>
      </w:r>
      <w:r>
        <w:rPr>
          <w:rFonts w:ascii="Times New Roman" w:hAnsi="Times New Roman" w:cs="Times New Roman"/>
          <w:sz w:val="28"/>
          <w:szCs w:val="26"/>
        </w:rPr>
        <w:t xml:space="preserve">ые мероприятия по реконструкции генератора </w:t>
      </w:r>
      <w:r w:rsidRPr="00F649AC">
        <w:rPr>
          <w:rFonts w:ascii="Times New Roman" w:hAnsi="Times New Roman" w:cs="Times New Roman"/>
          <w:sz w:val="28"/>
          <w:szCs w:val="26"/>
        </w:rPr>
        <w:t>включают в себя замену в п</w:t>
      </w:r>
      <w:r>
        <w:rPr>
          <w:rFonts w:ascii="Times New Roman" w:hAnsi="Times New Roman" w:cs="Times New Roman"/>
          <w:sz w:val="28"/>
          <w:szCs w:val="26"/>
        </w:rPr>
        <w:t>олном объеме следующих элементов</w:t>
      </w:r>
      <w:r w:rsidRPr="00F649AC">
        <w:rPr>
          <w:rFonts w:ascii="Times New Roman" w:hAnsi="Times New Roman" w:cs="Times New Roman"/>
          <w:sz w:val="28"/>
          <w:szCs w:val="26"/>
        </w:rPr>
        <w:t xml:space="preserve">: </w:t>
      </w:r>
    </w:p>
    <w:p w:rsidR="00EA0DB1" w:rsidRPr="00EA0DB1" w:rsidRDefault="00EA0DB1" w:rsidP="00EA0DB1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EA0DB1">
        <w:rPr>
          <w:rFonts w:ascii="Times New Roman" w:hAnsi="Times New Roman" w:cs="Times New Roman"/>
          <w:sz w:val="28"/>
          <w:szCs w:val="26"/>
        </w:rPr>
        <w:t>- генератора переменного тока;</w:t>
      </w:r>
    </w:p>
    <w:p w:rsidR="00EA0DB1" w:rsidRPr="00EA0DB1" w:rsidRDefault="00EA0DB1" w:rsidP="00EA0DB1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EA0DB1">
        <w:rPr>
          <w:rFonts w:ascii="Times New Roman" w:hAnsi="Times New Roman" w:cs="Times New Roman"/>
          <w:sz w:val="28"/>
          <w:szCs w:val="26"/>
        </w:rPr>
        <w:t xml:space="preserve">- водородной системы охлаждения на воздушную; </w:t>
      </w:r>
    </w:p>
    <w:p w:rsidR="00EA0DB1" w:rsidRPr="00EA0DB1" w:rsidRDefault="00EA0DB1" w:rsidP="00EA0DB1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EA0DB1">
        <w:rPr>
          <w:rFonts w:ascii="Times New Roman" w:hAnsi="Times New Roman" w:cs="Times New Roman"/>
          <w:sz w:val="28"/>
          <w:szCs w:val="26"/>
        </w:rPr>
        <w:t>- системы возбуждения;</w:t>
      </w:r>
    </w:p>
    <w:p w:rsidR="00EA0DB1" w:rsidRPr="00EA0DB1" w:rsidRDefault="00EA0DB1" w:rsidP="00EA0DB1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EA0DB1">
        <w:rPr>
          <w:rFonts w:ascii="Times New Roman" w:hAnsi="Times New Roman" w:cs="Times New Roman"/>
          <w:sz w:val="28"/>
          <w:szCs w:val="26"/>
        </w:rPr>
        <w:t xml:space="preserve">- </w:t>
      </w:r>
      <w:proofErr w:type="spellStart"/>
      <w:r w:rsidRPr="00EA0DB1">
        <w:rPr>
          <w:rFonts w:ascii="Times New Roman" w:hAnsi="Times New Roman" w:cs="Times New Roman"/>
          <w:sz w:val="28"/>
          <w:szCs w:val="26"/>
        </w:rPr>
        <w:t>шинопроводов</w:t>
      </w:r>
      <w:proofErr w:type="spellEnd"/>
      <w:r w:rsidRPr="00EA0DB1">
        <w:rPr>
          <w:rFonts w:ascii="Times New Roman" w:hAnsi="Times New Roman" w:cs="Times New Roman"/>
          <w:sz w:val="28"/>
          <w:szCs w:val="26"/>
        </w:rPr>
        <w:t xml:space="preserve">; </w:t>
      </w:r>
    </w:p>
    <w:p w:rsidR="00082E08" w:rsidRDefault="00EA0DB1" w:rsidP="00EA0DB1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EA0DB1">
        <w:rPr>
          <w:rFonts w:ascii="Times New Roman" w:hAnsi="Times New Roman" w:cs="Times New Roman"/>
          <w:sz w:val="28"/>
          <w:szCs w:val="26"/>
        </w:rPr>
        <w:t>- системы релейной защиты и автоматики.</w:t>
      </w:r>
      <w:r w:rsidR="00082E08" w:rsidRPr="00EA0DB1">
        <w:rPr>
          <w:rFonts w:ascii="Times New Roman" w:hAnsi="Times New Roman" w:cs="Times New Roman"/>
          <w:sz w:val="28"/>
          <w:szCs w:val="26"/>
        </w:rPr>
        <w:tab/>
      </w:r>
    </w:p>
    <w:p w:rsidR="00EA0DB1" w:rsidRDefault="00EA0DB1" w:rsidP="00EA0DB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3C4E13">
        <w:rPr>
          <w:rFonts w:ascii="Times New Roman" w:hAnsi="Times New Roman" w:cs="Times New Roman"/>
          <w:sz w:val="28"/>
          <w:szCs w:val="26"/>
        </w:rPr>
        <w:t xml:space="preserve">Целью реконструкции </w:t>
      </w:r>
      <w:r>
        <w:rPr>
          <w:rFonts w:ascii="Times New Roman" w:hAnsi="Times New Roman" w:cs="Times New Roman"/>
          <w:sz w:val="28"/>
          <w:szCs w:val="26"/>
        </w:rPr>
        <w:t xml:space="preserve">объекта </w:t>
      </w:r>
      <w:r w:rsidRPr="003C4E13">
        <w:rPr>
          <w:rFonts w:ascii="Times New Roman" w:hAnsi="Times New Roman" w:cs="Times New Roman"/>
          <w:sz w:val="28"/>
          <w:szCs w:val="26"/>
        </w:rPr>
        <w:t xml:space="preserve">является </w:t>
      </w:r>
      <w:r>
        <w:rPr>
          <w:rFonts w:ascii="Times New Roman" w:hAnsi="Times New Roman" w:cs="Times New Roman"/>
          <w:sz w:val="28"/>
          <w:szCs w:val="26"/>
        </w:rPr>
        <w:t xml:space="preserve">улучшение технико-экономических показателей, повышение надежности производства электрической </w:t>
      </w:r>
      <w:r w:rsidRPr="003C4E13">
        <w:rPr>
          <w:rFonts w:ascii="Times New Roman" w:hAnsi="Times New Roman" w:cs="Times New Roman"/>
          <w:sz w:val="28"/>
          <w:szCs w:val="26"/>
        </w:rPr>
        <w:t xml:space="preserve">энергии </w:t>
      </w:r>
      <w:r>
        <w:rPr>
          <w:rFonts w:ascii="Times New Roman" w:hAnsi="Times New Roman" w:cs="Times New Roman"/>
          <w:sz w:val="28"/>
          <w:szCs w:val="26"/>
        </w:rPr>
        <w:t xml:space="preserve">на Читинской </w:t>
      </w:r>
      <w:r w:rsidRPr="003C4E13">
        <w:rPr>
          <w:rFonts w:ascii="Times New Roman" w:hAnsi="Times New Roman" w:cs="Times New Roman"/>
          <w:sz w:val="28"/>
          <w:szCs w:val="26"/>
        </w:rPr>
        <w:t>ТЭЦ</w:t>
      </w:r>
      <w:r>
        <w:rPr>
          <w:rFonts w:ascii="Times New Roman" w:hAnsi="Times New Roman" w:cs="Times New Roman"/>
          <w:sz w:val="28"/>
          <w:szCs w:val="26"/>
        </w:rPr>
        <w:t xml:space="preserve">-1. </w:t>
      </w:r>
    </w:p>
    <w:p w:rsidR="000F646B" w:rsidRDefault="000F646B" w:rsidP="000F646B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Турбоагрегат ст. №3 (турбина Т-80/104-</w:t>
      </w:r>
      <w:r w:rsidR="008765B0">
        <w:rPr>
          <w:rFonts w:ascii="TimesNewRomanPSMT" w:hAnsi="TimesNewRomanPSMT"/>
          <w:color w:val="000000"/>
          <w:sz w:val="28"/>
          <w:szCs w:val="28"/>
        </w:rPr>
        <w:t>85</w:t>
      </w:r>
      <w:r>
        <w:rPr>
          <w:rFonts w:ascii="TimesNewRomanPSMT" w:hAnsi="TimesNewRomanPSMT"/>
          <w:color w:val="000000"/>
          <w:sz w:val="28"/>
          <w:szCs w:val="28"/>
        </w:rPr>
        <w:t xml:space="preserve"> и генератор ТВФ-100-2) был пущен в эксплуатацию в 1966 г. Наработка турбоагрегата ст. №3 на 0</w:t>
      </w:r>
      <w:r w:rsidR="00C40D53">
        <w:rPr>
          <w:rFonts w:ascii="TimesNewRomanPSMT" w:hAnsi="TimesNewRomanPSMT"/>
          <w:color w:val="000000"/>
          <w:sz w:val="28"/>
          <w:szCs w:val="28"/>
        </w:rPr>
        <w:t>1.01.2021</w:t>
      </w:r>
      <w:r>
        <w:rPr>
          <w:rFonts w:ascii="TimesNewRomanPSMT" w:hAnsi="TimesNewRomanPSMT"/>
          <w:color w:val="000000"/>
          <w:sz w:val="28"/>
          <w:szCs w:val="28"/>
        </w:rPr>
        <w:t xml:space="preserve">г. составляет </w:t>
      </w:r>
      <w:r w:rsidR="00405FDF">
        <w:rPr>
          <w:rFonts w:ascii="TimesNewRomanPSMT" w:hAnsi="TimesNewRomanPSMT"/>
          <w:color w:val="000000"/>
          <w:sz w:val="28"/>
          <w:szCs w:val="28"/>
        </w:rPr>
        <w:t>392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05FDF">
        <w:rPr>
          <w:rFonts w:ascii="TimesNewRomanPSMT" w:hAnsi="TimesNewRomanPSMT"/>
          <w:color w:val="000000"/>
          <w:sz w:val="28"/>
          <w:szCs w:val="28"/>
        </w:rPr>
        <w:t>038</w:t>
      </w:r>
      <w:r>
        <w:rPr>
          <w:rFonts w:ascii="TimesNewRomanPSMT" w:hAnsi="TimesNewRomanPSMT"/>
          <w:color w:val="000000"/>
          <w:sz w:val="28"/>
          <w:szCs w:val="28"/>
        </w:rPr>
        <w:t xml:space="preserve"> ч. (3</w:t>
      </w:r>
      <w:r w:rsidR="00405FDF">
        <w:rPr>
          <w:rFonts w:ascii="TimesNewRomanPSMT" w:hAnsi="TimesNewRomanPSMT"/>
          <w:color w:val="000000"/>
          <w:sz w:val="28"/>
          <w:szCs w:val="28"/>
        </w:rPr>
        <w:t>43</w:t>
      </w:r>
      <w:r>
        <w:rPr>
          <w:rFonts w:ascii="TimesNewRomanPSMT" w:hAnsi="TimesNewRomanPSMT"/>
          <w:color w:val="000000"/>
          <w:sz w:val="28"/>
          <w:szCs w:val="28"/>
        </w:rPr>
        <w:t xml:space="preserve"> пуска). </w:t>
      </w:r>
    </w:p>
    <w:p w:rsidR="00117C9B" w:rsidRDefault="00117C9B" w:rsidP="00117C9B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Генератор ст. №3 марки ТФ-110-2У3 после реконструкции имеет следующие параметры: </w:t>
      </w:r>
    </w:p>
    <w:p w:rsidR="00117C9B" w:rsidRDefault="00117C9B" w:rsidP="00117C9B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Активная мощность – 100 МВт;</w:t>
      </w:r>
    </w:p>
    <w:p w:rsidR="00117C9B" w:rsidRDefault="00117C9B" w:rsidP="00117C9B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Частота вращения – 3000 </w:t>
      </w:r>
      <w:r w:rsidRPr="00117C9B">
        <w:rPr>
          <w:rFonts w:ascii="TimesNewRomanPSMT" w:hAnsi="TimesNewRomanPSMT"/>
          <w:color w:val="000000"/>
          <w:sz w:val="28"/>
          <w:szCs w:val="28"/>
        </w:rPr>
        <w:t>об/мин⁻¹</w:t>
      </w:r>
      <w:r>
        <w:rPr>
          <w:rFonts w:ascii="TimesNewRomanPSMT" w:hAnsi="TimesNewRomanPSMT"/>
          <w:color w:val="000000"/>
          <w:sz w:val="28"/>
          <w:szCs w:val="28"/>
        </w:rPr>
        <w:t>;</w:t>
      </w:r>
    </w:p>
    <w:p w:rsidR="00117C9B" w:rsidRDefault="00117C9B" w:rsidP="00117C9B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117C9B">
        <w:rPr>
          <w:rFonts w:ascii="TimesNewRomanPSMT" w:hAnsi="TimesNewRomanPSMT"/>
          <w:color w:val="000000"/>
          <w:sz w:val="28"/>
          <w:szCs w:val="28"/>
        </w:rPr>
        <w:t xml:space="preserve">Коэффициент мощности </w:t>
      </w:r>
      <w:r>
        <w:rPr>
          <w:rFonts w:ascii="TimesNewRomanPSMT" w:hAnsi="TimesNewRomanPSMT"/>
          <w:color w:val="000000"/>
          <w:sz w:val="28"/>
          <w:szCs w:val="28"/>
        </w:rPr>
        <w:t>– 0,85;</w:t>
      </w:r>
    </w:p>
    <w:p w:rsidR="00117C9B" w:rsidRDefault="00117C9B" w:rsidP="00117C9B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117C9B">
        <w:rPr>
          <w:rFonts w:ascii="TimesNewRomanPSMT" w:hAnsi="TimesNewRomanPSMT"/>
          <w:color w:val="000000"/>
          <w:sz w:val="28"/>
          <w:szCs w:val="28"/>
        </w:rPr>
        <w:t xml:space="preserve">Соединение фаз обмотки статора </w:t>
      </w:r>
      <w:r>
        <w:rPr>
          <w:rFonts w:ascii="TimesNewRomanPSMT" w:hAnsi="TimesNewRomanPSMT"/>
          <w:color w:val="000000"/>
          <w:sz w:val="28"/>
          <w:szCs w:val="28"/>
        </w:rPr>
        <w:t xml:space="preserve">– звезда; </w:t>
      </w:r>
    </w:p>
    <w:p w:rsidR="00117C9B" w:rsidRDefault="00117C9B" w:rsidP="00117C9B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Напряжение статора – 10500</w:t>
      </w:r>
      <w:r w:rsidRPr="00117C9B">
        <w:rPr>
          <w:rFonts w:ascii="TimesNewRomanPSMT" w:hAnsi="TimesNewRomanPSMT"/>
          <w:color w:val="000000"/>
          <w:sz w:val="28"/>
          <w:szCs w:val="28"/>
        </w:rPr>
        <w:t xml:space="preserve"> В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117C9B" w:rsidRDefault="00117C9B" w:rsidP="00117C9B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КПД – 98,6 %</w:t>
      </w:r>
    </w:p>
    <w:p w:rsidR="00F649AC" w:rsidRDefault="00117C9B" w:rsidP="000C7B5B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Система охлаждения – воздушная. </w:t>
      </w:r>
    </w:p>
    <w:p w:rsidR="000C7B5B" w:rsidRPr="000C7B5B" w:rsidRDefault="000C7B5B" w:rsidP="000C7B5B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B22A0" w:rsidRDefault="00B96DF3" w:rsidP="004B22A0">
      <w:pPr>
        <w:spacing w:line="360" w:lineRule="auto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4. </w:t>
      </w:r>
      <w:r w:rsidR="004B22A0" w:rsidRPr="004B22A0">
        <w:rPr>
          <w:rFonts w:ascii="Times New Roman" w:hAnsi="Times New Roman" w:cs="Times New Roman"/>
          <w:b/>
          <w:sz w:val="28"/>
          <w:szCs w:val="26"/>
        </w:rPr>
        <w:t>Реконструкция турбины Т-87-90 ст. №5 (инв. №Т001275)</w:t>
      </w:r>
      <w:r w:rsidR="004B22A0">
        <w:rPr>
          <w:rFonts w:ascii="Times New Roman" w:hAnsi="Times New Roman" w:cs="Times New Roman"/>
          <w:b/>
          <w:sz w:val="28"/>
          <w:szCs w:val="26"/>
        </w:rPr>
        <w:t>.</w:t>
      </w:r>
    </w:p>
    <w:p w:rsidR="004B22A0" w:rsidRPr="00F649AC" w:rsidRDefault="004B22A0" w:rsidP="004B22A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3C4E13">
        <w:rPr>
          <w:rFonts w:ascii="Times New Roman" w:hAnsi="Times New Roman" w:cs="Times New Roman"/>
          <w:sz w:val="28"/>
          <w:szCs w:val="26"/>
        </w:rPr>
        <w:t xml:space="preserve">Реконструкция </w:t>
      </w:r>
      <w:r>
        <w:rPr>
          <w:rFonts w:ascii="Times New Roman" w:hAnsi="Times New Roman" w:cs="Times New Roman"/>
          <w:sz w:val="28"/>
          <w:szCs w:val="26"/>
        </w:rPr>
        <w:t xml:space="preserve">турбины ст. №5 </w:t>
      </w:r>
      <w:r w:rsidRPr="003C4E13">
        <w:rPr>
          <w:rFonts w:ascii="Times New Roman" w:hAnsi="Times New Roman" w:cs="Times New Roman"/>
          <w:sz w:val="28"/>
          <w:szCs w:val="26"/>
        </w:rPr>
        <w:t>Читинской ТЭЦ-1 включает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3C4E13">
        <w:rPr>
          <w:rFonts w:ascii="Times New Roman" w:hAnsi="Times New Roman" w:cs="Times New Roman"/>
          <w:sz w:val="28"/>
          <w:szCs w:val="26"/>
        </w:rPr>
        <w:t>мероприятия в рамках работ, заявленных в распо</w:t>
      </w:r>
      <w:r>
        <w:rPr>
          <w:rFonts w:ascii="Times New Roman" w:hAnsi="Times New Roman" w:cs="Times New Roman"/>
          <w:sz w:val="28"/>
          <w:szCs w:val="26"/>
        </w:rPr>
        <w:t>ряжении Правительства РФ №</w:t>
      </w:r>
      <w:r w:rsidR="00405FDF">
        <w:rPr>
          <w:rFonts w:ascii="Times New Roman" w:hAnsi="Times New Roman" w:cs="Times New Roman"/>
          <w:sz w:val="28"/>
          <w:szCs w:val="26"/>
        </w:rPr>
        <w:t>1793</w:t>
      </w:r>
      <w:r>
        <w:rPr>
          <w:rFonts w:ascii="Times New Roman" w:hAnsi="Times New Roman" w:cs="Times New Roman"/>
          <w:sz w:val="28"/>
          <w:szCs w:val="26"/>
        </w:rPr>
        <w:t>-р от 0</w:t>
      </w:r>
      <w:r w:rsidR="00405FDF">
        <w:rPr>
          <w:rFonts w:ascii="Times New Roman" w:hAnsi="Times New Roman" w:cs="Times New Roman"/>
          <w:sz w:val="28"/>
          <w:szCs w:val="26"/>
        </w:rPr>
        <w:t>1</w:t>
      </w:r>
      <w:r w:rsidR="00633028">
        <w:rPr>
          <w:rFonts w:ascii="Times New Roman" w:hAnsi="Times New Roman" w:cs="Times New Roman"/>
          <w:sz w:val="28"/>
          <w:szCs w:val="26"/>
        </w:rPr>
        <w:t>.07.2021</w:t>
      </w:r>
      <w:r>
        <w:rPr>
          <w:rFonts w:ascii="Times New Roman" w:hAnsi="Times New Roman" w:cs="Times New Roman"/>
          <w:sz w:val="28"/>
          <w:szCs w:val="26"/>
        </w:rPr>
        <w:t xml:space="preserve"> г. </w:t>
      </w:r>
      <w:r w:rsidRPr="00F649AC">
        <w:rPr>
          <w:rFonts w:ascii="Times New Roman" w:hAnsi="Times New Roman" w:cs="Times New Roman"/>
          <w:sz w:val="28"/>
          <w:szCs w:val="26"/>
        </w:rPr>
        <w:t>Основн</w:t>
      </w:r>
      <w:r>
        <w:rPr>
          <w:rFonts w:ascii="Times New Roman" w:hAnsi="Times New Roman" w:cs="Times New Roman"/>
          <w:sz w:val="28"/>
          <w:szCs w:val="26"/>
        </w:rPr>
        <w:t xml:space="preserve">ые мероприятия по реконструкции турбины </w:t>
      </w:r>
      <w:r w:rsidRPr="00F649AC">
        <w:rPr>
          <w:rFonts w:ascii="Times New Roman" w:hAnsi="Times New Roman" w:cs="Times New Roman"/>
          <w:sz w:val="28"/>
          <w:szCs w:val="26"/>
        </w:rPr>
        <w:t xml:space="preserve">включают в себя: </w:t>
      </w:r>
    </w:p>
    <w:p w:rsidR="004B22A0" w:rsidRDefault="00692262" w:rsidP="00692262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комплексная замена паровой турбины.</w:t>
      </w:r>
      <w:r w:rsidR="004B22A0" w:rsidRPr="00EA0DB1">
        <w:rPr>
          <w:rFonts w:ascii="Times New Roman" w:hAnsi="Times New Roman" w:cs="Times New Roman"/>
          <w:sz w:val="28"/>
          <w:szCs w:val="26"/>
        </w:rPr>
        <w:tab/>
      </w:r>
    </w:p>
    <w:p w:rsidR="00692262" w:rsidRDefault="00692262" w:rsidP="004B22A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692262">
        <w:rPr>
          <w:rFonts w:ascii="Times New Roman" w:hAnsi="Times New Roman" w:cs="Times New Roman"/>
          <w:sz w:val="28"/>
          <w:szCs w:val="26"/>
        </w:rPr>
        <w:t xml:space="preserve">Целью реконструкции объекта является улучшение технико-экономических показателей </w:t>
      </w:r>
      <w:r w:rsidR="00F037C9">
        <w:rPr>
          <w:rFonts w:ascii="Times New Roman" w:hAnsi="Times New Roman" w:cs="Times New Roman"/>
          <w:sz w:val="28"/>
          <w:szCs w:val="26"/>
        </w:rPr>
        <w:t>турбины</w:t>
      </w:r>
      <w:r w:rsidRPr="00692262">
        <w:rPr>
          <w:rFonts w:ascii="Times New Roman" w:hAnsi="Times New Roman" w:cs="Times New Roman"/>
          <w:sz w:val="28"/>
          <w:szCs w:val="26"/>
        </w:rPr>
        <w:t xml:space="preserve">, повышение надежности отпуска тепловой и электрической энергии Читинской ТЭЦ-1. </w:t>
      </w:r>
    </w:p>
    <w:p w:rsidR="004B22A0" w:rsidRDefault="00692262" w:rsidP="004B22A0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Турбина</w:t>
      </w:r>
      <w:r w:rsidR="004B22A0">
        <w:rPr>
          <w:rFonts w:ascii="TimesNewRomanPSMT" w:hAnsi="TimesNewRomanPSMT"/>
          <w:color w:val="000000"/>
          <w:sz w:val="28"/>
          <w:szCs w:val="28"/>
        </w:rPr>
        <w:t xml:space="preserve"> ст. №</w:t>
      </w:r>
      <w:r>
        <w:rPr>
          <w:rFonts w:ascii="TimesNewRomanPSMT" w:hAnsi="TimesNewRomanPSMT"/>
          <w:color w:val="000000"/>
          <w:sz w:val="28"/>
          <w:szCs w:val="28"/>
        </w:rPr>
        <w:t>5</w:t>
      </w:r>
      <w:r w:rsidR="004B22A0">
        <w:rPr>
          <w:rFonts w:ascii="TimesNewRomanPSMT" w:hAnsi="TimesNewRomanPSMT"/>
          <w:color w:val="000000"/>
          <w:sz w:val="28"/>
          <w:szCs w:val="28"/>
        </w:rPr>
        <w:t xml:space="preserve"> был</w:t>
      </w:r>
      <w:r>
        <w:rPr>
          <w:rFonts w:ascii="TimesNewRomanPSMT" w:hAnsi="TimesNewRomanPSMT"/>
          <w:color w:val="000000"/>
          <w:sz w:val="28"/>
          <w:szCs w:val="28"/>
        </w:rPr>
        <w:t>а</w:t>
      </w:r>
      <w:r w:rsidR="004B22A0">
        <w:rPr>
          <w:rFonts w:ascii="TimesNewRomanPSMT" w:hAnsi="TimesNewRomanPSMT"/>
          <w:color w:val="000000"/>
          <w:sz w:val="28"/>
          <w:szCs w:val="28"/>
        </w:rPr>
        <w:t xml:space="preserve"> пущен</w:t>
      </w:r>
      <w:r>
        <w:rPr>
          <w:rFonts w:ascii="TimesNewRomanPSMT" w:hAnsi="TimesNewRomanPSMT"/>
          <w:color w:val="000000"/>
          <w:sz w:val="28"/>
          <w:szCs w:val="28"/>
        </w:rPr>
        <w:t>а в эксплуатацию в 1972</w:t>
      </w:r>
      <w:r w:rsidR="004B22A0">
        <w:rPr>
          <w:rFonts w:ascii="TimesNewRomanPSMT" w:hAnsi="TimesNewRomanPSMT"/>
          <w:color w:val="000000"/>
          <w:sz w:val="28"/>
          <w:szCs w:val="28"/>
        </w:rPr>
        <w:t xml:space="preserve"> г. Наработка </w:t>
      </w:r>
      <w:r>
        <w:rPr>
          <w:rFonts w:ascii="TimesNewRomanPSMT" w:hAnsi="TimesNewRomanPSMT"/>
          <w:color w:val="000000"/>
          <w:sz w:val="28"/>
          <w:szCs w:val="28"/>
        </w:rPr>
        <w:t>турбины</w:t>
      </w:r>
      <w:r w:rsidR="004B22A0">
        <w:rPr>
          <w:rFonts w:ascii="TimesNewRomanPSMT" w:hAnsi="TimesNewRomanPSMT"/>
          <w:color w:val="000000"/>
          <w:sz w:val="28"/>
          <w:szCs w:val="28"/>
        </w:rPr>
        <w:t xml:space="preserve"> ст. №</w:t>
      </w:r>
      <w:r>
        <w:rPr>
          <w:rFonts w:ascii="TimesNewRomanPSMT" w:hAnsi="TimesNewRomanPSMT"/>
          <w:color w:val="000000"/>
          <w:sz w:val="28"/>
          <w:szCs w:val="28"/>
        </w:rPr>
        <w:t>5</w:t>
      </w:r>
      <w:r w:rsidR="004B22A0">
        <w:rPr>
          <w:rFonts w:ascii="TimesNewRomanPSMT" w:hAnsi="TimesNewRomanPSMT"/>
          <w:color w:val="000000"/>
          <w:sz w:val="28"/>
          <w:szCs w:val="28"/>
        </w:rPr>
        <w:t xml:space="preserve"> на 01.0</w:t>
      </w:r>
      <w:r w:rsidR="00633028">
        <w:rPr>
          <w:rFonts w:ascii="TimesNewRomanPSMT" w:hAnsi="TimesNewRomanPSMT"/>
          <w:color w:val="000000"/>
          <w:sz w:val="28"/>
          <w:szCs w:val="28"/>
        </w:rPr>
        <w:t>1</w:t>
      </w:r>
      <w:r w:rsidR="004B22A0">
        <w:rPr>
          <w:rFonts w:ascii="TimesNewRomanPSMT" w:hAnsi="TimesNewRomanPSMT"/>
          <w:color w:val="000000"/>
          <w:sz w:val="28"/>
          <w:szCs w:val="28"/>
        </w:rPr>
        <w:t>.202</w:t>
      </w:r>
      <w:r w:rsidR="00633028">
        <w:rPr>
          <w:rFonts w:ascii="TimesNewRomanPSMT" w:hAnsi="TimesNewRomanPSMT"/>
          <w:color w:val="000000"/>
          <w:sz w:val="28"/>
          <w:szCs w:val="28"/>
        </w:rPr>
        <w:t>1</w:t>
      </w:r>
      <w:r w:rsidR="004B22A0">
        <w:rPr>
          <w:rFonts w:ascii="TimesNewRomanPSMT" w:hAnsi="TimesNewRomanPSMT"/>
          <w:color w:val="000000"/>
          <w:sz w:val="28"/>
          <w:szCs w:val="28"/>
        </w:rPr>
        <w:t xml:space="preserve">г. составляет </w:t>
      </w:r>
      <w:r w:rsidR="00633028">
        <w:rPr>
          <w:rFonts w:ascii="TimesNewRomanPSMT" w:hAnsi="TimesNewRomanPSMT"/>
          <w:color w:val="000000"/>
          <w:sz w:val="28"/>
          <w:szCs w:val="28"/>
        </w:rPr>
        <w:t>357 98</w:t>
      </w:r>
      <w:r>
        <w:rPr>
          <w:rFonts w:ascii="TimesNewRomanPSMT" w:hAnsi="TimesNewRomanPSMT"/>
          <w:color w:val="000000"/>
          <w:sz w:val="28"/>
          <w:szCs w:val="28"/>
        </w:rPr>
        <w:t>5</w:t>
      </w:r>
      <w:r w:rsidR="004B22A0">
        <w:rPr>
          <w:rFonts w:ascii="TimesNewRomanPSMT" w:hAnsi="TimesNewRomanPSMT"/>
          <w:color w:val="000000"/>
          <w:sz w:val="28"/>
          <w:szCs w:val="28"/>
        </w:rPr>
        <w:t xml:space="preserve"> ч. </w:t>
      </w:r>
      <w:r>
        <w:rPr>
          <w:rFonts w:ascii="TimesNewRomanPSMT" w:hAnsi="TimesNewRomanPSMT"/>
          <w:color w:val="000000"/>
          <w:sz w:val="28"/>
          <w:szCs w:val="28"/>
        </w:rPr>
        <w:t>(</w:t>
      </w:r>
      <w:r w:rsidR="00633028">
        <w:rPr>
          <w:rFonts w:ascii="TimesNewRomanPSMT" w:hAnsi="TimesNewRomanPSMT"/>
          <w:color w:val="000000"/>
          <w:sz w:val="28"/>
          <w:szCs w:val="28"/>
        </w:rPr>
        <w:t>299</w:t>
      </w:r>
      <w:r>
        <w:rPr>
          <w:rFonts w:ascii="TimesNewRomanPSMT" w:hAnsi="TimesNewRomanPSMT"/>
          <w:color w:val="000000"/>
          <w:sz w:val="28"/>
          <w:szCs w:val="28"/>
        </w:rPr>
        <w:t xml:space="preserve"> пусков</w:t>
      </w:r>
      <w:r w:rsidR="004B22A0">
        <w:rPr>
          <w:rFonts w:ascii="TimesNewRomanPSMT" w:hAnsi="TimesNewRomanPSMT"/>
          <w:color w:val="000000"/>
          <w:sz w:val="28"/>
          <w:szCs w:val="28"/>
        </w:rPr>
        <w:t xml:space="preserve">). </w:t>
      </w:r>
    </w:p>
    <w:p w:rsidR="004B22A0" w:rsidRDefault="00692262" w:rsidP="004B22A0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Турбина</w:t>
      </w:r>
      <w:r w:rsidR="004B22A0">
        <w:rPr>
          <w:rFonts w:ascii="TimesNewRomanPSMT" w:hAnsi="TimesNewRomanPSMT"/>
          <w:color w:val="000000"/>
          <w:sz w:val="28"/>
          <w:szCs w:val="28"/>
        </w:rPr>
        <w:t xml:space="preserve"> ст. №</w:t>
      </w:r>
      <w:r>
        <w:rPr>
          <w:rFonts w:ascii="TimesNewRomanPSMT" w:hAnsi="TimesNewRomanPSMT"/>
          <w:color w:val="000000"/>
          <w:sz w:val="28"/>
          <w:szCs w:val="28"/>
        </w:rPr>
        <w:t>5</w:t>
      </w:r>
      <w:r w:rsidR="004B22A0">
        <w:rPr>
          <w:rFonts w:ascii="TimesNewRomanPSMT" w:hAnsi="TimesNewRomanPSMT"/>
          <w:color w:val="000000"/>
          <w:sz w:val="28"/>
          <w:szCs w:val="28"/>
        </w:rPr>
        <w:t xml:space="preserve"> после реконструкции имеет следующие параметры: </w:t>
      </w:r>
    </w:p>
    <w:p w:rsidR="004B22A0" w:rsidRDefault="00692262" w:rsidP="00692262">
      <w:pPr>
        <w:spacing w:line="360" w:lineRule="auto"/>
        <w:ind w:firstLine="708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Мощность – 87 МВт;</w:t>
      </w:r>
    </w:p>
    <w:p w:rsidR="00692262" w:rsidRDefault="00692262" w:rsidP="00692262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692262">
        <w:rPr>
          <w:rFonts w:ascii="Times New Roman" w:hAnsi="Times New Roman" w:cs="Times New Roman"/>
          <w:sz w:val="28"/>
          <w:szCs w:val="26"/>
        </w:rPr>
        <w:t xml:space="preserve">Номинальное </w:t>
      </w:r>
      <w:r>
        <w:rPr>
          <w:rFonts w:ascii="Times New Roman" w:hAnsi="Times New Roman" w:cs="Times New Roman"/>
          <w:sz w:val="28"/>
          <w:szCs w:val="26"/>
        </w:rPr>
        <w:t>(</w:t>
      </w:r>
      <w:r w:rsidRPr="00692262">
        <w:rPr>
          <w:rFonts w:ascii="Times New Roman" w:hAnsi="Times New Roman" w:cs="Times New Roman"/>
          <w:sz w:val="28"/>
          <w:szCs w:val="26"/>
        </w:rPr>
        <w:t>абсолютное</w:t>
      </w:r>
      <w:r>
        <w:rPr>
          <w:rFonts w:ascii="Times New Roman" w:hAnsi="Times New Roman" w:cs="Times New Roman"/>
          <w:sz w:val="28"/>
          <w:szCs w:val="26"/>
        </w:rPr>
        <w:t>)</w:t>
      </w:r>
      <w:r w:rsidRPr="00692262">
        <w:rPr>
          <w:rFonts w:ascii="Times New Roman" w:hAnsi="Times New Roman" w:cs="Times New Roman"/>
          <w:sz w:val="28"/>
          <w:szCs w:val="26"/>
        </w:rPr>
        <w:t xml:space="preserve"> давление свежего пара</w:t>
      </w:r>
      <w:r>
        <w:rPr>
          <w:rFonts w:ascii="Times New Roman" w:hAnsi="Times New Roman" w:cs="Times New Roman"/>
          <w:sz w:val="28"/>
          <w:szCs w:val="26"/>
        </w:rPr>
        <w:t xml:space="preserve"> – 85 кгс/см2;</w:t>
      </w:r>
    </w:p>
    <w:p w:rsidR="00692262" w:rsidRDefault="00692262" w:rsidP="00692262">
      <w:pPr>
        <w:spacing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6"/>
        </w:rPr>
        <w:t xml:space="preserve">Номинальная температура свежего пара – 520 </w:t>
      </w:r>
      <w:r w:rsidRPr="00692262">
        <w:rPr>
          <w:rFonts w:ascii="Times New Roman" w:hAnsi="Times New Roman"/>
        </w:rPr>
        <w:t>°С</w:t>
      </w:r>
      <w:r>
        <w:rPr>
          <w:rFonts w:ascii="Times New Roman" w:hAnsi="Times New Roman"/>
        </w:rPr>
        <w:t>;</w:t>
      </w:r>
    </w:p>
    <w:p w:rsidR="00692262" w:rsidRDefault="00692262" w:rsidP="00692262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 w:rsidRPr="00692262">
        <w:rPr>
          <w:rFonts w:ascii="Times New Roman" w:hAnsi="Times New Roman" w:cs="Times New Roman"/>
          <w:sz w:val="28"/>
          <w:szCs w:val="26"/>
        </w:rPr>
        <w:t>Номинальный расход свежего пара</w:t>
      </w:r>
      <w:r>
        <w:rPr>
          <w:rFonts w:ascii="Times New Roman" w:hAnsi="Times New Roman" w:cs="Times New Roman"/>
          <w:sz w:val="28"/>
          <w:szCs w:val="26"/>
        </w:rPr>
        <w:t xml:space="preserve"> – 450 т/ч;</w:t>
      </w:r>
    </w:p>
    <w:p w:rsidR="00692262" w:rsidRDefault="00692262" w:rsidP="00692262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Расход сетевой воды – 2147 т/ч;</w:t>
      </w:r>
    </w:p>
    <w:p w:rsidR="00692262" w:rsidRDefault="00692262" w:rsidP="00692262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Теплофикационная нагрузка – 130 Гкал/ч;</w:t>
      </w:r>
    </w:p>
    <w:p w:rsidR="00692262" w:rsidRDefault="00692262" w:rsidP="00692262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Давление в конденсаторе – 0,035 кгс/см2;</w:t>
      </w:r>
    </w:p>
    <w:p w:rsidR="00692262" w:rsidRDefault="00692262" w:rsidP="00692262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Расход охлаждающей воды – 16 000 т/ч. </w:t>
      </w:r>
    </w:p>
    <w:p w:rsidR="00692262" w:rsidRPr="00692262" w:rsidRDefault="00692262" w:rsidP="00692262">
      <w:pPr>
        <w:spacing w:line="360" w:lineRule="auto"/>
        <w:ind w:firstLine="708"/>
        <w:rPr>
          <w:rFonts w:ascii="Times New Roman" w:hAnsi="Times New Roman" w:cs="Times New Roman"/>
          <w:sz w:val="28"/>
          <w:szCs w:val="26"/>
        </w:rPr>
      </w:pPr>
    </w:p>
    <w:sectPr w:rsidR="00692262" w:rsidRPr="00692262" w:rsidSect="00692262">
      <w:footerReference w:type="default" r:id="rId9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A99" w:rsidRDefault="00647A99" w:rsidP="000C7B5B">
      <w:r>
        <w:separator/>
      </w:r>
    </w:p>
  </w:endnote>
  <w:endnote w:type="continuationSeparator" w:id="0">
    <w:p w:rsidR="00647A99" w:rsidRDefault="00647A99" w:rsidP="000C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B5B" w:rsidRDefault="000C7B5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A99" w:rsidRDefault="00647A99" w:rsidP="000C7B5B">
      <w:r>
        <w:separator/>
      </w:r>
    </w:p>
  </w:footnote>
  <w:footnote w:type="continuationSeparator" w:id="0">
    <w:p w:rsidR="00647A99" w:rsidRDefault="00647A99" w:rsidP="000C7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87B0B"/>
    <w:multiLevelType w:val="multilevel"/>
    <w:tmpl w:val="6FF0DFE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62C45A7"/>
    <w:multiLevelType w:val="hybridMultilevel"/>
    <w:tmpl w:val="8D7AE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E6A90"/>
    <w:multiLevelType w:val="hybridMultilevel"/>
    <w:tmpl w:val="8D7AE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4D3C"/>
    <w:multiLevelType w:val="hybridMultilevel"/>
    <w:tmpl w:val="8D7AE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714"/>
    <w:rsid w:val="00082E08"/>
    <w:rsid w:val="000B4B99"/>
    <w:rsid w:val="000C7B5B"/>
    <w:rsid w:val="000F646B"/>
    <w:rsid w:val="00117B90"/>
    <w:rsid w:val="00117C9B"/>
    <w:rsid w:val="001E42EC"/>
    <w:rsid w:val="002A4BD3"/>
    <w:rsid w:val="003678FE"/>
    <w:rsid w:val="003828FD"/>
    <w:rsid w:val="00397493"/>
    <w:rsid w:val="003C4E13"/>
    <w:rsid w:val="00405FDF"/>
    <w:rsid w:val="004804ED"/>
    <w:rsid w:val="004939F8"/>
    <w:rsid w:val="004A16D7"/>
    <w:rsid w:val="004B22A0"/>
    <w:rsid w:val="00532D22"/>
    <w:rsid w:val="00565FD3"/>
    <w:rsid w:val="00583E29"/>
    <w:rsid w:val="005A42AF"/>
    <w:rsid w:val="005D1ED5"/>
    <w:rsid w:val="005F3829"/>
    <w:rsid w:val="00605719"/>
    <w:rsid w:val="00610B40"/>
    <w:rsid w:val="00633028"/>
    <w:rsid w:val="00647A99"/>
    <w:rsid w:val="00692262"/>
    <w:rsid w:val="006A37FC"/>
    <w:rsid w:val="006B1564"/>
    <w:rsid w:val="006D1B9B"/>
    <w:rsid w:val="006F2F2C"/>
    <w:rsid w:val="007A2E42"/>
    <w:rsid w:val="007A7505"/>
    <w:rsid w:val="007E6C5F"/>
    <w:rsid w:val="0083591F"/>
    <w:rsid w:val="00857D23"/>
    <w:rsid w:val="008765B0"/>
    <w:rsid w:val="008D6A93"/>
    <w:rsid w:val="008E44B3"/>
    <w:rsid w:val="00992836"/>
    <w:rsid w:val="009C493E"/>
    <w:rsid w:val="00A37530"/>
    <w:rsid w:val="00A45A8E"/>
    <w:rsid w:val="00B152C5"/>
    <w:rsid w:val="00B96DF3"/>
    <w:rsid w:val="00BA2FFB"/>
    <w:rsid w:val="00C40D53"/>
    <w:rsid w:val="00CF5C8A"/>
    <w:rsid w:val="00D01275"/>
    <w:rsid w:val="00D15277"/>
    <w:rsid w:val="00D76F76"/>
    <w:rsid w:val="00E11589"/>
    <w:rsid w:val="00E352CC"/>
    <w:rsid w:val="00E60F9D"/>
    <w:rsid w:val="00EA0DB1"/>
    <w:rsid w:val="00EB2362"/>
    <w:rsid w:val="00F037C9"/>
    <w:rsid w:val="00F41778"/>
    <w:rsid w:val="00F50049"/>
    <w:rsid w:val="00F649AC"/>
    <w:rsid w:val="00FB27A6"/>
    <w:rsid w:val="00FD7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EFFBC0-D17A-4C69-8A4E-7497DB2E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2A0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ПРИКАЗА (УКАЗАНИЯ)"/>
    <w:basedOn w:val="a"/>
    <w:autoRedefine/>
    <w:rsid w:val="00B152C5"/>
    <w:pPr>
      <w:ind w:left="709" w:hanging="1"/>
      <w:jc w:val="both"/>
    </w:pPr>
    <w:rPr>
      <w:spacing w:val="-6"/>
    </w:rPr>
  </w:style>
  <w:style w:type="paragraph" w:customStyle="1" w:styleId="a4">
    <w:name w:val="Должность подписавшего лица"/>
    <w:basedOn w:val="a"/>
    <w:autoRedefine/>
    <w:rsid w:val="00B152C5"/>
    <w:rPr>
      <w:b/>
      <w:bCs/>
    </w:rPr>
  </w:style>
  <w:style w:type="paragraph" w:customStyle="1" w:styleId="a5">
    <w:name w:val="ФИО подписавшего лица"/>
    <w:basedOn w:val="a4"/>
    <w:autoRedefine/>
    <w:rsid w:val="00B152C5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3678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8F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A16D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C7B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7B5B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C7B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7B5B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HESHE~1\LOCALS~1\Temp\ViewDir\&#1041;&#1083;&#1072;&#1085;&#1082;%20&#1087;&#1088;&#1086;&#1090;&#1086;&#1082;&#1086;&#1083;&#1072;%20&#1063;&#1043;(5857215_310_26_04_2017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A6B80-A374-4997-A358-AF2556A06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протокола ЧГ(5857215_310_26_04_2017)</Template>
  <TotalTime>0</TotalTime>
  <Pages>9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cheshejkole</dc:creator>
  <cp:keywords/>
  <dc:description/>
  <cp:lastModifiedBy>Дорожкова Алёна Дмитриевна</cp:lastModifiedBy>
  <cp:revision>3</cp:revision>
  <cp:lastPrinted>2023-09-12T07:49:00Z</cp:lastPrinted>
  <dcterms:created xsi:type="dcterms:W3CDTF">2024-04-05T06:30:00Z</dcterms:created>
  <dcterms:modified xsi:type="dcterms:W3CDTF">2024-07-19T05:19:00Z</dcterms:modified>
</cp:coreProperties>
</file>