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2AC" w:rsidRPr="004A566F" w:rsidRDefault="001B62AC" w:rsidP="001B62AC">
      <w:pPr>
        <w:spacing w:after="3" w:line="220" w:lineRule="exact"/>
        <w:ind w:left="-426" w:firstLine="446"/>
        <w:jc w:val="center"/>
        <w:rPr>
          <w:rFonts w:ascii="Times New Roman" w:hAnsi="Times New Roman" w:cs="Times New Roman"/>
          <w:b/>
          <w:sz w:val="26"/>
          <w:szCs w:val="26"/>
        </w:rPr>
      </w:pPr>
      <w:r w:rsidRPr="004A566F">
        <w:rPr>
          <w:rFonts w:ascii="Times New Roman" w:hAnsi="Times New Roman" w:cs="Times New Roman"/>
          <w:b/>
          <w:sz w:val="26"/>
          <w:szCs w:val="26"/>
        </w:rPr>
        <w:t>Техническое задание</w:t>
      </w:r>
    </w:p>
    <w:p w:rsidR="004A566F" w:rsidRPr="004A566F" w:rsidRDefault="001B62AC" w:rsidP="004A566F">
      <w:pPr>
        <w:tabs>
          <w:tab w:val="left" w:pos="3969"/>
        </w:tabs>
        <w:jc w:val="center"/>
        <w:rPr>
          <w:rFonts w:ascii="Times New Roman" w:eastAsia="Times New Roman" w:hAnsi="Times New Roman"/>
          <w:b/>
          <w:sz w:val="26"/>
          <w:szCs w:val="26"/>
        </w:rPr>
      </w:pPr>
      <w:r w:rsidRPr="004A566F">
        <w:rPr>
          <w:rFonts w:ascii="Times New Roman" w:hAnsi="Times New Roman" w:cs="Times New Roman"/>
          <w:b/>
          <w:sz w:val="26"/>
          <w:szCs w:val="26"/>
        </w:rPr>
        <w:t>на оказание услуг</w:t>
      </w:r>
      <w:r w:rsidR="004A566F" w:rsidRPr="004A566F">
        <w:rPr>
          <w:rFonts w:ascii="Times New Roman" w:hAnsi="Times New Roman" w:cs="Times New Roman"/>
          <w:b/>
          <w:sz w:val="26"/>
          <w:szCs w:val="26"/>
        </w:rPr>
        <w:t xml:space="preserve"> </w:t>
      </w:r>
      <w:proofErr w:type="gramStart"/>
      <w:r w:rsidR="004A566F" w:rsidRPr="004A566F">
        <w:rPr>
          <w:rFonts w:ascii="Times New Roman" w:hAnsi="Times New Roman" w:cs="Times New Roman"/>
          <w:b/>
          <w:sz w:val="26"/>
          <w:szCs w:val="26"/>
        </w:rPr>
        <w:t xml:space="preserve">по  </w:t>
      </w:r>
      <w:r w:rsidR="004A566F" w:rsidRPr="004A566F">
        <w:rPr>
          <w:rFonts w:ascii="Times New Roman" w:eastAsia="Times New Roman" w:hAnsi="Times New Roman"/>
          <w:b/>
          <w:sz w:val="26"/>
          <w:szCs w:val="26"/>
        </w:rPr>
        <w:t>обязательному</w:t>
      </w:r>
      <w:proofErr w:type="gramEnd"/>
      <w:r w:rsidR="004A566F" w:rsidRPr="004A566F">
        <w:rPr>
          <w:rFonts w:ascii="Times New Roman" w:eastAsia="Times New Roman" w:hAnsi="Times New Roman"/>
          <w:b/>
          <w:sz w:val="26"/>
          <w:szCs w:val="26"/>
        </w:rPr>
        <w:t xml:space="preserve"> страхованию гражданской ответственности</w:t>
      </w:r>
    </w:p>
    <w:p w:rsidR="004A566F" w:rsidRPr="004A566F" w:rsidRDefault="004A566F" w:rsidP="004A566F">
      <w:pPr>
        <w:tabs>
          <w:tab w:val="left" w:pos="3969"/>
        </w:tabs>
        <w:jc w:val="center"/>
        <w:rPr>
          <w:rFonts w:ascii="Times New Roman" w:eastAsia="Times New Roman" w:hAnsi="Times New Roman"/>
          <w:b/>
          <w:sz w:val="26"/>
          <w:szCs w:val="26"/>
        </w:rPr>
      </w:pPr>
      <w:r w:rsidRPr="004A566F">
        <w:rPr>
          <w:rFonts w:ascii="Times New Roman" w:eastAsia="Times New Roman" w:hAnsi="Times New Roman"/>
          <w:b/>
          <w:sz w:val="26"/>
          <w:szCs w:val="26"/>
        </w:rPr>
        <w:t>ПАО «ТГК-14» как владельца транспортных средств</w:t>
      </w:r>
    </w:p>
    <w:p w:rsidR="001B62AC" w:rsidRPr="004A566F" w:rsidRDefault="001B62AC" w:rsidP="001B62AC">
      <w:pPr>
        <w:spacing w:after="210" w:line="220" w:lineRule="exact"/>
        <w:ind w:left="-426" w:firstLine="446"/>
        <w:jc w:val="center"/>
        <w:rPr>
          <w:rFonts w:ascii="Times New Roman" w:hAnsi="Times New Roman" w:cs="Times New Roman"/>
          <w:b/>
          <w:sz w:val="26"/>
          <w:szCs w:val="26"/>
        </w:rPr>
      </w:pPr>
      <w:r w:rsidRPr="004A566F">
        <w:rPr>
          <w:rFonts w:ascii="Times New Roman" w:hAnsi="Times New Roman" w:cs="Times New Roman"/>
          <w:b/>
          <w:sz w:val="26"/>
          <w:szCs w:val="26"/>
        </w:rPr>
        <w:t xml:space="preserve"> (</w:t>
      </w:r>
      <w:r w:rsidR="004A566F" w:rsidRPr="004A566F">
        <w:rPr>
          <w:rFonts w:ascii="Times New Roman" w:hAnsi="Times New Roman" w:cs="Times New Roman"/>
          <w:b/>
          <w:sz w:val="26"/>
          <w:szCs w:val="26"/>
        </w:rPr>
        <w:t>ОСАГО</w:t>
      </w:r>
      <w:r w:rsidR="004A566F">
        <w:rPr>
          <w:rFonts w:ascii="Times New Roman" w:hAnsi="Times New Roman" w:cs="Times New Roman"/>
          <w:b/>
          <w:sz w:val="26"/>
          <w:szCs w:val="26"/>
        </w:rPr>
        <w:t>)</w:t>
      </w:r>
    </w:p>
    <w:p w:rsidR="001B62AC" w:rsidRPr="004A566F" w:rsidRDefault="001B62AC" w:rsidP="001B62AC">
      <w:pPr>
        <w:pStyle w:val="20"/>
        <w:shd w:val="clear" w:color="auto" w:fill="auto"/>
        <w:spacing w:before="0"/>
        <w:rPr>
          <w:sz w:val="24"/>
          <w:szCs w:val="24"/>
        </w:rPr>
      </w:pPr>
      <w:r w:rsidRPr="004A566F">
        <w:rPr>
          <w:rStyle w:val="21"/>
          <w:sz w:val="24"/>
          <w:szCs w:val="24"/>
        </w:rPr>
        <w:t xml:space="preserve">Наименование заказчика (организатора закупки): </w:t>
      </w:r>
      <w:r w:rsidR="00410C52" w:rsidRPr="004A566F">
        <w:rPr>
          <w:rStyle w:val="21"/>
          <w:b w:val="0"/>
          <w:sz w:val="24"/>
          <w:szCs w:val="24"/>
        </w:rPr>
        <w:t xml:space="preserve">Публичное </w:t>
      </w:r>
      <w:r w:rsidRPr="004A566F">
        <w:rPr>
          <w:color w:val="000000"/>
          <w:sz w:val="24"/>
          <w:szCs w:val="24"/>
          <w:lang w:eastAsia="ru-RU" w:bidi="ru-RU"/>
        </w:rPr>
        <w:t>Акционерное общество «</w:t>
      </w:r>
      <w:r w:rsidR="00410C52" w:rsidRPr="004A566F">
        <w:rPr>
          <w:color w:val="000000"/>
          <w:sz w:val="24"/>
          <w:szCs w:val="24"/>
          <w:lang w:eastAsia="ru-RU" w:bidi="ru-RU"/>
        </w:rPr>
        <w:t>ТГК-14</w:t>
      </w:r>
      <w:r w:rsidRPr="004A566F">
        <w:rPr>
          <w:color w:val="000000"/>
          <w:sz w:val="24"/>
          <w:szCs w:val="24"/>
          <w:lang w:eastAsia="ru-RU" w:bidi="ru-RU"/>
        </w:rPr>
        <w:t>»</w:t>
      </w:r>
      <w:r w:rsidR="004A566F" w:rsidRPr="004A566F">
        <w:rPr>
          <w:color w:val="000000"/>
          <w:sz w:val="24"/>
          <w:szCs w:val="24"/>
          <w:lang w:eastAsia="ru-RU" w:bidi="ru-RU"/>
        </w:rPr>
        <w:t xml:space="preserve"> </w:t>
      </w:r>
      <w:r w:rsidRPr="004A566F">
        <w:rPr>
          <w:color w:val="000000"/>
          <w:sz w:val="24"/>
          <w:szCs w:val="24"/>
          <w:lang w:eastAsia="ru-RU" w:bidi="ru-RU"/>
        </w:rPr>
        <w:t>(</w:t>
      </w:r>
      <w:r w:rsidR="00410C52" w:rsidRPr="004A566F">
        <w:rPr>
          <w:color w:val="000000"/>
          <w:sz w:val="24"/>
          <w:szCs w:val="24"/>
          <w:lang w:eastAsia="ru-RU" w:bidi="ru-RU"/>
        </w:rPr>
        <w:t>П</w:t>
      </w:r>
      <w:r w:rsidRPr="004A566F">
        <w:rPr>
          <w:color w:val="000000"/>
          <w:sz w:val="24"/>
          <w:szCs w:val="24"/>
          <w:lang w:eastAsia="ru-RU" w:bidi="ru-RU"/>
        </w:rPr>
        <w:t>АО «</w:t>
      </w:r>
      <w:r w:rsidR="00410C52" w:rsidRPr="004A566F">
        <w:rPr>
          <w:color w:val="000000"/>
          <w:sz w:val="24"/>
          <w:szCs w:val="24"/>
          <w:lang w:eastAsia="ru-RU" w:bidi="ru-RU"/>
        </w:rPr>
        <w:t>ТГК-14</w:t>
      </w:r>
      <w:r w:rsidRPr="004A566F">
        <w:rPr>
          <w:color w:val="000000"/>
          <w:sz w:val="24"/>
          <w:szCs w:val="24"/>
          <w:lang w:eastAsia="ru-RU" w:bidi="ru-RU"/>
        </w:rPr>
        <w:t>»)</w:t>
      </w:r>
    </w:p>
    <w:p w:rsidR="001B62AC" w:rsidRPr="004A566F" w:rsidRDefault="001B62AC" w:rsidP="004A566F">
      <w:pPr>
        <w:tabs>
          <w:tab w:val="left" w:pos="3969"/>
        </w:tabs>
        <w:ind w:right="282"/>
        <w:jc w:val="both"/>
        <w:rPr>
          <w:rFonts w:ascii="Times New Roman" w:hAnsi="Times New Roman" w:cs="Times New Roman"/>
        </w:rPr>
      </w:pPr>
      <w:r w:rsidRPr="004A566F">
        <w:rPr>
          <w:rStyle w:val="21"/>
          <w:rFonts w:eastAsia="Microsoft Sans Serif"/>
        </w:rPr>
        <w:t xml:space="preserve">Наименование объекта закупки: </w:t>
      </w:r>
      <w:r w:rsidRPr="004A566F">
        <w:rPr>
          <w:rFonts w:ascii="Times New Roman" w:hAnsi="Times New Roman" w:cs="Times New Roman"/>
        </w:rPr>
        <w:t xml:space="preserve">оказание услуг </w:t>
      </w:r>
      <w:proofErr w:type="gramStart"/>
      <w:r w:rsidR="004A566F" w:rsidRPr="004A566F">
        <w:rPr>
          <w:rFonts w:ascii="Times New Roman" w:hAnsi="Times New Roman" w:cs="Times New Roman"/>
        </w:rPr>
        <w:t xml:space="preserve">по  </w:t>
      </w:r>
      <w:r w:rsidR="004A566F" w:rsidRPr="004A566F">
        <w:rPr>
          <w:rFonts w:ascii="Times New Roman" w:eastAsia="Times New Roman" w:hAnsi="Times New Roman" w:cs="Times New Roman"/>
        </w:rPr>
        <w:t>обязательному</w:t>
      </w:r>
      <w:proofErr w:type="gramEnd"/>
      <w:r w:rsidR="004A566F" w:rsidRPr="004A566F">
        <w:rPr>
          <w:rFonts w:ascii="Times New Roman" w:eastAsia="Times New Roman" w:hAnsi="Times New Roman" w:cs="Times New Roman"/>
        </w:rPr>
        <w:t xml:space="preserve"> страхованию гражданской ответственности</w:t>
      </w:r>
      <w:r w:rsidR="006803D8">
        <w:rPr>
          <w:rFonts w:ascii="Times New Roman" w:eastAsia="Times New Roman" w:hAnsi="Times New Roman" w:cs="Times New Roman"/>
        </w:rPr>
        <w:t xml:space="preserve"> </w:t>
      </w:r>
      <w:r w:rsidR="004A566F" w:rsidRPr="004A566F">
        <w:rPr>
          <w:rFonts w:ascii="Times New Roman" w:eastAsia="Times New Roman" w:hAnsi="Times New Roman" w:cs="Times New Roman"/>
        </w:rPr>
        <w:t>ПАО «ТГК-14» как владельца транспортных средст</w:t>
      </w:r>
      <w:r w:rsidR="004A566F" w:rsidRPr="004A566F">
        <w:rPr>
          <w:rFonts w:ascii="Times New Roman" w:hAnsi="Times New Roman" w:cs="Times New Roman"/>
        </w:rPr>
        <w:t xml:space="preserve">в </w:t>
      </w:r>
      <w:r w:rsidRPr="004A566F">
        <w:rPr>
          <w:rFonts w:ascii="Times New Roman" w:hAnsi="Times New Roman" w:cs="Times New Roman"/>
        </w:rPr>
        <w:t>далее также - ТС) (</w:t>
      </w:r>
      <w:r w:rsidR="004A566F" w:rsidRPr="004A566F">
        <w:rPr>
          <w:rFonts w:ascii="Times New Roman" w:hAnsi="Times New Roman" w:cs="Times New Roman"/>
        </w:rPr>
        <w:t>ОСАГО</w:t>
      </w:r>
      <w:r w:rsidRPr="004A566F">
        <w:rPr>
          <w:rFonts w:ascii="Times New Roman" w:hAnsi="Times New Roman" w:cs="Times New Roman"/>
        </w:rPr>
        <w:t>).</w:t>
      </w:r>
    </w:p>
    <w:p w:rsidR="001B62AC" w:rsidRPr="004A566F" w:rsidRDefault="001B62AC" w:rsidP="001B62AC">
      <w:pPr>
        <w:pStyle w:val="20"/>
        <w:shd w:val="clear" w:color="auto" w:fill="auto"/>
        <w:spacing w:before="0"/>
        <w:rPr>
          <w:sz w:val="24"/>
          <w:szCs w:val="24"/>
        </w:rPr>
      </w:pPr>
      <w:r w:rsidRPr="004A566F">
        <w:rPr>
          <w:rStyle w:val="21"/>
          <w:sz w:val="24"/>
          <w:szCs w:val="24"/>
        </w:rPr>
        <w:t xml:space="preserve">Район использования ТС: </w:t>
      </w:r>
      <w:r w:rsidRPr="004A566F">
        <w:rPr>
          <w:rStyle w:val="21"/>
          <w:b w:val="0"/>
          <w:sz w:val="24"/>
          <w:szCs w:val="24"/>
        </w:rPr>
        <w:t>г.</w:t>
      </w:r>
      <w:r w:rsidRPr="004A566F">
        <w:rPr>
          <w:rStyle w:val="21"/>
          <w:sz w:val="24"/>
          <w:szCs w:val="24"/>
        </w:rPr>
        <w:t xml:space="preserve"> </w:t>
      </w:r>
      <w:r w:rsidR="004A566F" w:rsidRPr="004A566F">
        <w:rPr>
          <w:color w:val="000000"/>
          <w:sz w:val="24"/>
          <w:szCs w:val="24"/>
          <w:lang w:eastAsia="ru-RU" w:bidi="ru-RU"/>
        </w:rPr>
        <w:t xml:space="preserve">Чита, </w:t>
      </w:r>
      <w:proofErr w:type="spellStart"/>
      <w:r w:rsidR="004A566F" w:rsidRPr="004A566F">
        <w:rPr>
          <w:color w:val="000000"/>
          <w:sz w:val="24"/>
          <w:szCs w:val="24"/>
          <w:lang w:eastAsia="ru-RU" w:bidi="ru-RU"/>
        </w:rPr>
        <w:t>г.Улан</w:t>
      </w:r>
      <w:proofErr w:type="spellEnd"/>
      <w:r w:rsidR="004A566F" w:rsidRPr="004A566F">
        <w:rPr>
          <w:color w:val="000000"/>
          <w:sz w:val="24"/>
          <w:szCs w:val="24"/>
          <w:lang w:eastAsia="ru-RU" w:bidi="ru-RU"/>
        </w:rPr>
        <w:t xml:space="preserve">-Удэ, </w:t>
      </w:r>
      <w:proofErr w:type="spellStart"/>
      <w:r w:rsidR="004A566F" w:rsidRPr="004A566F">
        <w:rPr>
          <w:color w:val="000000"/>
          <w:sz w:val="24"/>
          <w:szCs w:val="24"/>
          <w:lang w:eastAsia="ru-RU" w:bidi="ru-RU"/>
        </w:rPr>
        <w:t>п.Каменск</w:t>
      </w:r>
      <w:proofErr w:type="spellEnd"/>
      <w:r w:rsidR="004A566F" w:rsidRPr="004A566F">
        <w:rPr>
          <w:color w:val="000000"/>
          <w:sz w:val="24"/>
          <w:szCs w:val="24"/>
          <w:lang w:eastAsia="ru-RU" w:bidi="ru-RU"/>
        </w:rPr>
        <w:t xml:space="preserve"> (Республика Бурятия), </w:t>
      </w:r>
      <w:proofErr w:type="spellStart"/>
      <w:r w:rsidR="004A566F" w:rsidRPr="004A566F">
        <w:rPr>
          <w:color w:val="000000"/>
          <w:sz w:val="24"/>
          <w:szCs w:val="24"/>
          <w:lang w:eastAsia="ru-RU" w:bidi="ru-RU"/>
        </w:rPr>
        <w:t>пгт</w:t>
      </w:r>
      <w:proofErr w:type="spellEnd"/>
      <w:r w:rsidR="004A566F" w:rsidRPr="004A566F">
        <w:rPr>
          <w:color w:val="000000"/>
          <w:sz w:val="24"/>
          <w:szCs w:val="24"/>
          <w:lang w:eastAsia="ru-RU" w:bidi="ru-RU"/>
        </w:rPr>
        <w:t xml:space="preserve"> Приаргунск, </w:t>
      </w:r>
      <w:proofErr w:type="spellStart"/>
      <w:r w:rsidR="004A566F" w:rsidRPr="004A566F">
        <w:rPr>
          <w:color w:val="000000"/>
          <w:sz w:val="24"/>
          <w:szCs w:val="24"/>
          <w:lang w:eastAsia="ru-RU" w:bidi="ru-RU"/>
        </w:rPr>
        <w:t>пгт</w:t>
      </w:r>
      <w:proofErr w:type="spellEnd"/>
      <w:r w:rsidR="004A566F" w:rsidRPr="004A566F">
        <w:rPr>
          <w:color w:val="000000"/>
          <w:sz w:val="24"/>
          <w:szCs w:val="24"/>
          <w:lang w:eastAsia="ru-RU" w:bidi="ru-RU"/>
        </w:rPr>
        <w:t xml:space="preserve"> Шерловая Гора (Забайкальский край).</w:t>
      </w:r>
    </w:p>
    <w:p w:rsidR="001B62AC" w:rsidRPr="004A566F" w:rsidRDefault="001B62AC" w:rsidP="001B62AC">
      <w:pPr>
        <w:spacing w:line="274" w:lineRule="exact"/>
        <w:jc w:val="both"/>
        <w:rPr>
          <w:rFonts w:ascii="Times New Roman" w:hAnsi="Times New Roman" w:cs="Times New Roman"/>
        </w:rPr>
      </w:pPr>
      <w:r w:rsidRPr="004A566F">
        <w:rPr>
          <w:rFonts w:ascii="Times New Roman" w:hAnsi="Times New Roman" w:cs="Times New Roman"/>
        </w:rPr>
        <w:t xml:space="preserve">Сроки оказания услуг (период страхования): </w:t>
      </w:r>
      <w:r w:rsidRPr="004A566F">
        <w:rPr>
          <w:rStyle w:val="3"/>
          <w:rFonts w:eastAsia="Microsoft Sans Serif"/>
          <w:b w:val="0"/>
          <w:bCs w:val="0"/>
          <w:sz w:val="24"/>
          <w:szCs w:val="24"/>
        </w:rPr>
        <w:t>1 год (12 месяцев).</w:t>
      </w:r>
    </w:p>
    <w:p w:rsidR="001B62AC" w:rsidRPr="004A566F" w:rsidRDefault="001B62AC" w:rsidP="001B62AC">
      <w:pPr>
        <w:pStyle w:val="20"/>
        <w:shd w:val="clear" w:color="auto" w:fill="auto"/>
        <w:spacing w:before="0"/>
        <w:ind w:right="160"/>
        <w:rPr>
          <w:sz w:val="24"/>
          <w:szCs w:val="24"/>
        </w:rPr>
      </w:pPr>
      <w:r w:rsidRPr="004A566F">
        <w:rPr>
          <w:color w:val="000000"/>
          <w:sz w:val="24"/>
          <w:szCs w:val="24"/>
          <w:lang w:eastAsia="ru-RU" w:bidi="ru-RU"/>
        </w:rPr>
        <w:t>Дата начала оказания услуг - с 00 часов 00 минут начиная с даты, указанной в таблице - Объекты</w:t>
      </w:r>
      <w:r w:rsidRPr="004A566F">
        <w:rPr>
          <w:color w:val="000000"/>
          <w:sz w:val="24"/>
          <w:szCs w:val="24"/>
          <w:lang w:eastAsia="ru-RU" w:bidi="ru-RU"/>
        </w:rPr>
        <w:br/>
        <w:t>страхования, по</w:t>
      </w:r>
      <w:r w:rsidR="004A566F" w:rsidRPr="004A566F">
        <w:rPr>
          <w:color w:val="000000"/>
          <w:sz w:val="24"/>
          <w:szCs w:val="24"/>
          <w:lang w:eastAsia="ru-RU" w:bidi="ru-RU"/>
        </w:rPr>
        <w:t xml:space="preserve"> каждому транспортному средству (Приложени</w:t>
      </w:r>
      <w:r w:rsidR="00B3206C">
        <w:rPr>
          <w:color w:val="000000"/>
          <w:sz w:val="24"/>
          <w:szCs w:val="24"/>
          <w:lang w:eastAsia="ru-RU" w:bidi="ru-RU"/>
        </w:rPr>
        <w:t>я №№</w:t>
      </w:r>
      <w:r w:rsidR="004A566F" w:rsidRPr="004A566F">
        <w:rPr>
          <w:color w:val="000000"/>
          <w:sz w:val="24"/>
          <w:szCs w:val="24"/>
          <w:lang w:eastAsia="ru-RU" w:bidi="ru-RU"/>
        </w:rPr>
        <w:t xml:space="preserve"> 1</w:t>
      </w:r>
      <w:r w:rsidR="00B3206C">
        <w:rPr>
          <w:color w:val="000000"/>
          <w:sz w:val="24"/>
          <w:szCs w:val="24"/>
          <w:lang w:eastAsia="ru-RU" w:bidi="ru-RU"/>
        </w:rPr>
        <w:t>,2,3</w:t>
      </w:r>
      <w:r w:rsidR="004A566F" w:rsidRPr="004A566F">
        <w:rPr>
          <w:color w:val="000000"/>
          <w:sz w:val="24"/>
          <w:szCs w:val="24"/>
          <w:lang w:eastAsia="ru-RU" w:bidi="ru-RU"/>
        </w:rPr>
        <w:t xml:space="preserve"> к настоящему техническому заданию).</w:t>
      </w:r>
    </w:p>
    <w:p w:rsidR="008A0EE8" w:rsidRDefault="008A0EE8"/>
    <w:p w:rsidR="008E3C74" w:rsidRDefault="008E3C74" w:rsidP="001B62AC">
      <w:pPr>
        <w:rPr>
          <w:sz w:val="2"/>
          <w:szCs w:val="2"/>
        </w:rPr>
      </w:pPr>
    </w:p>
    <w:p w:rsidR="008E3C74" w:rsidRPr="008E3C74" w:rsidRDefault="008E3C74" w:rsidP="008E3C74">
      <w:pPr>
        <w:rPr>
          <w:sz w:val="2"/>
          <w:szCs w:val="2"/>
        </w:rPr>
      </w:pPr>
    </w:p>
    <w:p w:rsidR="008E3C74" w:rsidRPr="008E3C74" w:rsidRDefault="008E3C74" w:rsidP="008E3C74">
      <w:pPr>
        <w:rPr>
          <w:sz w:val="2"/>
          <w:szCs w:val="2"/>
        </w:rPr>
      </w:pPr>
    </w:p>
    <w:p w:rsidR="008E3C74" w:rsidRDefault="008E3C74" w:rsidP="008E3C74">
      <w:pPr>
        <w:rPr>
          <w:sz w:val="2"/>
          <w:szCs w:val="2"/>
        </w:rPr>
      </w:pPr>
    </w:p>
    <w:p w:rsidR="00244AC0" w:rsidRDefault="008E3C74" w:rsidP="00244AC0">
      <w:pPr>
        <w:pStyle w:val="a5"/>
      </w:pPr>
      <w:r w:rsidRPr="00244AC0">
        <w:rPr>
          <w:rStyle w:val="21"/>
        </w:rPr>
        <w:t xml:space="preserve">Территория страхования по страховым рискам: </w:t>
      </w:r>
      <w:r w:rsidRPr="00244AC0">
        <w:t>Территория страхования - территория</w:t>
      </w:r>
      <w:r w:rsidRPr="00244AC0">
        <w:br/>
        <w:t>Российской Федерации. Территория страхования - это территория, в пределах которой может</w:t>
      </w:r>
      <w:r w:rsidRPr="00244AC0">
        <w:br/>
        <w:t>произойти событие, которое будет рассматриваться Страховщиком в качестве страхового случая.</w:t>
      </w:r>
      <w:r w:rsidRPr="00244AC0">
        <w:br/>
      </w:r>
      <w:r w:rsidRPr="00244AC0">
        <w:rPr>
          <w:rStyle w:val="21"/>
        </w:rPr>
        <w:t>Состав услуг:</w:t>
      </w:r>
      <w:r w:rsidR="00244AC0">
        <w:rPr>
          <w:rStyle w:val="21"/>
        </w:rPr>
        <w:t xml:space="preserve"> </w:t>
      </w:r>
      <w:r w:rsidR="00244AC0">
        <w:t>оказанием услуг по обязательному страхованию гражданской ответственности (ОСАГО) владельцев транспортных средств понимается осуществление участником обязательного страхования гражданской ответственности заказчика за причинение вреда жизни, здоровью или имуществу третьих лиц, при использовании автотранспортных средств заказчика, которое влечет за собой обязанность участника произвести страховую выплату.</w:t>
      </w:r>
    </w:p>
    <w:p w:rsidR="008E3C74" w:rsidRPr="00244AC0" w:rsidRDefault="008E3C74" w:rsidP="00E2730B">
      <w:pPr>
        <w:pStyle w:val="20"/>
        <w:shd w:val="clear" w:color="auto" w:fill="auto"/>
        <w:spacing w:before="0"/>
        <w:rPr>
          <w:sz w:val="24"/>
          <w:szCs w:val="24"/>
        </w:rPr>
      </w:pPr>
      <w:r w:rsidRPr="00244AC0">
        <w:rPr>
          <w:rStyle w:val="21"/>
          <w:sz w:val="24"/>
          <w:szCs w:val="24"/>
        </w:rPr>
        <w:t>Страховые риски. Страховые случаи</w:t>
      </w:r>
      <w:r w:rsidRPr="00244AC0">
        <w:rPr>
          <w:color w:val="000000"/>
          <w:sz w:val="24"/>
          <w:szCs w:val="24"/>
          <w:lang w:eastAsia="ru-RU" w:bidi="ru-RU"/>
        </w:rPr>
        <w:t>:</w:t>
      </w:r>
    </w:p>
    <w:p w:rsidR="001B1244" w:rsidRPr="00244AC0" w:rsidRDefault="008E3C74" w:rsidP="001B1244">
      <w:pPr>
        <w:pStyle w:val="a3"/>
        <w:tabs>
          <w:tab w:val="left" w:pos="426"/>
        </w:tabs>
        <w:autoSpaceDN w:val="0"/>
        <w:spacing w:after="0" w:line="240" w:lineRule="auto"/>
        <w:ind w:left="0"/>
        <w:jc w:val="both"/>
        <w:rPr>
          <w:rFonts w:ascii="Times New Roman" w:eastAsia="Times New Roman" w:hAnsi="Times New Roman"/>
          <w:sz w:val="24"/>
          <w:szCs w:val="24"/>
          <w:lang w:eastAsia="ru-RU"/>
        </w:rPr>
      </w:pPr>
      <w:r w:rsidRPr="00244AC0">
        <w:rPr>
          <w:rFonts w:ascii="Times New Roman" w:hAnsi="Times New Roman"/>
          <w:color w:val="000000"/>
          <w:sz w:val="24"/>
          <w:szCs w:val="24"/>
          <w:lang w:eastAsia="ru-RU" w:bidi="ru-RU"/>
        </w:rPr>
        <w:t xml:space="preserve">1. </w:t>
      </w:r>
      <w:r w:rsidR="001B1244" w:rsidRPr="00244AC0">
        <w:rPr>
          <w:rFonts w:ascii="Times New Roman" w:eastAsia="Times New Roman" w:hAnsi="Times New Roman"/>
          <w:sz w:val="24"/>
          <w:szCs w:val="24"/>
          <w:lang w:eastAsia="ru-RU"/>
        </w:rPr>
        <w:t>Объектом страхования являются имущественные интересы, связанные с риском гражданской ответственности Страхователя по обязательствам, возникающим вследствие причинения вреда жизни, здоровью или имуществу потерпевших при использовании транспортных средств Страхователя на территории Российской Федерации.</w:t>
      </w:r>
    </w:p>
    <w:p w:rsidR="001B1244" w:rsidRPr="00244AC0" w:rsidRDefault="001B1244" w:rsidP="001B1244">
      <w:pPr>
        <w:tabs>
          <w:tab w:val="left" w:pos="0"/>
        </w:tabs>
        <w:autoSpaceDN w:val="0"/>
        <w:jc w:val="both"/>
        <w:rPr>
          <w:rFonts w:ascii="Times New Roman" w:eastAsia="Times New Roman" w:hAnsi="Times New Roman" w:cs="Times New Roman"/>
        </w:rPr>
      </w:pPr>
      <w:r w:rsidRPr="00244AC0">
        <w:rPr>
          <w:rFonts w:ascii="Times New Roman" w:eastAsia="Times New Roman" w:hAnsi="Times New Roman" w:cs="Times New Roman"/>
        </w:rPr>
        <w:t>2. К страховому риску по страхованию относится наступление гражданской ответственности по обязательствам, указанным в пункте 1, за исключением случаев, указанных в пункте 2 статьи 6 Федерального закона. При наступлении гражданской ответственности Страхователя в указанных в пункте 2 статьи 6 Федерального закона случаях причиненный вред подлежит возмещению Страхователем в соответствии с законодательством Российской Федерации.</w:t>
      </w:r>
    </w:p>
    <w:p w:rsidR="001B1244" w:rsidRPr="00244AC0" w:rsidRDefault="001B1244" w:rsidP="001B1244">
      <w:pPr>
        <w:tabs>
          <w:tab w:val="left" w:pos="426"/>
        </w:tabs>
        <w:jc w:val="both"/>
        <w:rPr>
          <w:rFonts w:ascii="Times New Roman" w:hAnsi="Times New Roman" w:cs="Times New Roman"/>
        </w:rPr>
      </w:pPr>
      <w:r w:rsidRPr="00244AC0">
        <w:rPr>
          <w:rFonts w:ascii="Times New Roman" w:hAnsi="Times New Roman" w:cs="Times New Roman"/>
        </w:rPr>
        <w:t xml:space="preserve">3. Страховым случаем признается наступление гражданской ответственности Страховщика за причинение вреда жизни, здоровью или имуществу потерпевших при использовании транспортных средств, указанных в </w:t>
      </w:r>
      <w:r w:rsidRPr="00244AC0">
        <w:rPr>
          <w:rFonts w:ascii="Times New Roman" w:hAnsi="Times New Roman" w:cs="Times New Roman"/>
          <w:b/>
          <w:bCs/>
        </w:rPr>
        <w:t xml:space="preserve">Приложении № 1 </w:t>
      </w:r>
      <w:r w:rsidRPr="00244AC0">
        <w:rPr>
          <w:rFonts w:ascii="Times New Roman" w:hAnsi="Times New Roman" w:cs="Times New Roman"/>
        </w:rPr>
        <w:t>к настоящему заданию, влекущее за собой в соответствии с настоящим Договором обязанность Страховщика осуществить страховую выплату.</w:t>
      </w:r>
    </w:p>
    <w:p w:rsidR="00EA65ED" w:rsidRDefault="00EA65ED" w:rsidP="00E2730B">
      <w:pPr>
        <w:spacing w:line="274" w:lineRule="exact"/>
        <w:jc w:val="both"/>
        <w:rPr>
          <w:rFonts w:ascii="Times New Roman" w:hAnsi="Times New Roman" w:cs="Times New Roman"/>
        </w:rPr>
      </w:pPr>
    </w:p>
    <w:p w:rsidR="008E3C74" w:rsidRPr="00E2730B" w:rsidRDefault="008E3C74" w:rsidP="00E2730B">
      <w:pPr>
        <w:spacing w:line="274" w:lineRule="exact"/>
        <w:jc w:val="both"/>
        <w:rPr>
          <w:rFonts w:ascii="Times New Roman" w:hAnsi="Times New Roman" w:cs="Times New Roman"/>
        </w:rPr>
      </w:pPr>
      <w:r w:rsidRPr="00E2730B">
        <w:rPr>
          <w:rFonts w:ascii="Times New Roman" w:hAnsi="Times New Roman" w:cs="Times New Roman"/>
        </w:rPr>
        <w:t>Выгодоприобретатели:</w:t>
      </w:r>
    </w:p>
    <w:p w:rsidR="008E3C74" w:rsidRDefault="008E3C74" w:rsidP="00E2730B">
      <w:pPr>
        <w:pStyle w:val="20"/>
        <w:shd w:val="clear" w:color="auto" w:fill="auto"/>
        <w:spacing w:before="0"/>
        <w:ind w:firstLine="740"/>
        <w:rPr>
          <w:color w:val="000000"/>
          <w:sz w:val="24"/>
          <w:szCs w:val="24"/>
          <w:lang w:eastAsia="ru-RU" w:bidi="ru-RU"/>
        </w:rPr>
      </w:pPr>
      <w:r w:rsidRPr="00E2730B">
        <w:rPr>
          <w:color w:val="000000"/>
          <w:sz w:val="24"/>
          <w:szCs w:val="24"/>
          <w:lang w:eastAsia="ru-RU" w:bidi="ru-RU"/>
        </w:rPr>
        <w:t>Выгодоприобретателем по договору страхования в течение срока действия договора</w:t>
      </w:r>
      <w:r w:rsidRPr="00E2730B">
        <w:rPr>
          <w:color w:val="000000"/>
          <w:sz w:val="24"/>
          <w:szCs w:val="24"/>
          <w:lang w:eastAsia="ru-RU" w:bidi="ru-RU"/>
        </w:rPr>
        <w:br/>
        <w:t xml:space="preserve">страхования является </w:t>
      </w:r>
      <w:r w:rsidR="00E2730B" w:rsidRPr="00E2730B">
        <w:rPr>
          <w:color w:val="000000"/>
          <w:sz w:val="24"/>
          <w:szCs w:val="24"/>
          <w:lang w:eastAsia="ru-RU" w:bidi="ru-RU"/>
        </w:rPr>
        <w:t>ПАО «ТГК-14»</w:t>
      </w:r>
      <w:r w:rsidRPr="00E2730B">
        <w:rPr>
          <w:color w:val="000000"/>
          <w:sz w:val="24"/>
          <w:szCs w:val="24"/>
          <w:lang w:eastAsia="ru-RU" w:bidi="ru-RU"/>
        </w:rPr>
        <w:t xml:space="preserve"> адрес: </w:t>
      </w:r>
      <w:r w:rsidR="00E2730B" w:rsidRPr="00E2730B">
        <w:rPr>
          <w:color w:val="000000"/>
          <w:sz w:val="24"/>
          <w:szCs w:val="24"/>
          <w:lang w:eastAsia="ru-RU" w:bidi="ru-RU"/>
        </w:rPr>
        <w:t>672000</w:t>
      </w:r>
      <w:r w:rsidRPr="00E2730B">
        <w:rPr>
          <w:color w:val="000000"/>
          <w:sz w:val="24"/>
          <w:szCs w:val="24"/>
          <w:lang w:eastAsia="ru-RU" w:bidi="ru-RU"/>
        </w:rPr>
        <w:t xml:space="preserve">, г. </w:t>
      </w:r>
      <w:r w:rsidR="00E2730B" w:rsidRPr="00E2730B">
        <w:rPr>
          <w:color w:val="000000"/>
          <w:sz w:val="24"/>
          <w:szCs w:val="24"/>
          <w:lang w:eastAsia="ru-RU" w:bidi="ru-RU"/>
        </w:rPr>
        <w:t>Чита</w:t>
      </w:r>
      <w:r w:rsidRPr="00E2730B">
        <w:rPr>
          <w:color w:val="000000"/>
          <w:sz w:val="24"/>
          <w:szCs w:val="24"/>
          <w:lang w:eastAsia="ru-RU" w:bidi="ru-RU"/>
        </w:rPr>
        <w:t xml:space="preserve">, ул. </w:t>
      </w:r>
      <w:r w:rsidR="00E2730B" w:rsidRPr="00E2730B">
        <w:rPr>
          <w:color w:val="000000"/>
          <w:sz w:val="24"/>
          <w:szCs w:val="24"/>
          <w:lang w:eastAsia="ru-RU" w:bidi="ru-RU"/>
        </w:rPr>
        <w:t>Профсоюзная</w:t>
      </w:r>
      <w:r w:rsidRPr="00E2730B">
        <w:rPr>
          <w:color w:val="000000"/>
          <w:sz w:val="24"/>
          <w:szCs w:val="24"/>
          <w:lang w:eastAsia="ru-RU" w:bidi="ru-RU"/>
        </w:rPr>
        <w:t>,</w:t>
      </w:r>
      <w:r w:rsidRPr="00E2730B">
        <w:rPr>
          <w:color w:val="000000"/>
          <w:sz w:val="24"/>
          <w:szCs w:val="24"/>
          <w:lang w:eastAsia="ru-RU" w:bidi="ru-RU"/>
        </w:rPr>
        <w:br/>
        <w:t>д.</w:t>
      </w:r>
      <w:r w:rsidR="00E2730B" w:rsidRPr="00E2730B">
        <w:rPr>
          <w:color w:val="000000"/>
          <w:sz w:val="24"/>
          <w:szCs w:val="24"/>
          <w:lang w:eastAsia="ru-RU" w:bidi="ru-RU"/>
        </w:rPr>
        <w:t>23</w:t>
      </w:r>
      <w:r w:rsidRPr="00E2730B">
        <w:rPr>
          <w:color w:val="000000"/>
          <w:sz w:val="24"/>
          <w:szCs w:val="24"/>
          <w:lang w:eastAsia="ru-RU" w:bidi="ru-RU"/>
        </w:rPr>
        <w:t>;</w:t>
      </w:r>
    </w:p>
    <w:p w:rsidR="00244AC0" w:rsidRDefault="00244AC0" w:rsidP="00244AC0">
      <w:pPr>
        <w:jc w:val="both"/>
        <w:rPr>
          <w:rFonts w:ascii="Times New Roman" w:hAnsi="Times New Roman"/>
        </w:rPr>
      </w:pPr>
    </w:p>
    <w:p w:rsidR="00244AC0" w:rsidRPr="00244AC0" w:rsidRDefault="00244AC0" w:rsidP="00244AC0">
      <w:pPr>
        <w:jc w:val="both"/>
        <w:rPr>
          <w:rFonts w:ascii="Times New Roman" w:hAnsi="Times New Roman"/>
          <w:b/>
        </w:rPr>
      </w:pPr>
      <w:r w:rsidRPr="00244AC0">
        <w:rPr>
          <w:rFonts w:ascii="Times New Roman" w:hAnsi="Times New Roman"/>
          <w:b/>
        </w:rPr>
        <w:t>Требования:</w:t>
      </w:r>
      <w:r w:rsidR="00C07978">
        <w:rPr>
          <w:rFonts w:ascii="Times New Roman" w:hAnsi="Times New Roman"/>
          <w:b/>
        </w:rPr>
        <w:t xml:space="preserve"> участник должен:</w:t>
      </w:r>
    </w:p>
    <w:p w:rsidR="00244AC0" w:rsidRPr="00244AC0" w:rsidRDefault="00244AC0" w:rsidP="00244AC0">
      <w:pPr>
        <w:jc w:val="both"/>
        <w:rPr>
          <w:rFonts w:ascii="Times New Roman" w:hAnsi="Times New Roman"/>
        </w:rPr>
      </w:pPr>
      <w:r w:rsidRPr="00244AC0">
        <w:rPr>
          <w:rFonts w:ascii="Times New Roman" w:hAnsi="Times New Roman"/>
        </w:rPr>
        <w:t>оказать услуги в соответствии с требованиями следующих нормативных документов:</w:t>
      </w:r>
    </w:p>
    <w:p w:rsidR="00244AC0" w:rsidRDefault="00244AC0" w:rsidP="00244AC0">
      <w:pPr>
        <w:pStyle w:val="a3"/>
        <w:spacing w:after="0"/>
        <w:ind w:left="0" w:firstLine="709"/>
        <w:jc w:val="both"/>
        <w:rPr>
          <w:rFonts w:ascii="Times New Roman" w:hAnsi="Times New Roman"/>
          <w:sz w:val="24"/>
          <w:szCs w:val="24"/>
        </w:rPr>
      </w:pPr>
      <w:r>
        <w:rPr>
          <w:rFonts w:ascii="Times New Roman" w:hAnsi="Times New Roman"/>
          <w:sz w:val="24"/>
          <w:szCs w:val="24"/>
        </w:rPr>
        <w:t>- Федерального закона от 25.04.2002 № 40-ФЗ «Об обязательном страховании гражданской ответственности владельцев транспортных средств» с учетом внесенных изменений;</w:t>
      </w:r>
    </w:p>
    <w:p w:rsidR="00244AC0" w:rsidRDefault="00244AC0" w:rsidP="00244AC0">
      <w:pPr>
        <w:pStyle w:val="a3"/>
        <w:spacing w:after="0"/>
        <w:ind w:left="0" w:firstLine="709"/>
        <w:jc w:val="both"/>
        <w:rPr>
          <w:rFonts w:ascii="Times New Roman" w:hAnsi="Times New Roman"/>
          <w:sz w:val="24"/>
          <w:szCs w:val="24"/>
        </w:rPr>
      </w:pPr>
      <w:r>
        <w:rPr>
          <w:rFonts w:ascii="Times New Roman" w:hAnsi="Times New Roman"/>
          <w:sz w:val="24"/>
          <w:szCs w:val="24"/>
        </w:rPr>
        <w:t>- Указание Банка России от 08 декабря 2021 г N 6007-У О страховых тарифах по обязательному страхованию гражданской ответственности владельцев транспортных средств;</w:t>
      </w:r>
    </w:p>
    <w:p w:rsidR="00244AC0" w:rsidRDefault="00244AC0" w:rsidP="00244AC0">
      <w:pPr>
        <w:pStyle w:val="a3"/>
        <w:spacing w:after="0"/>
        <w:ind w:left="0" w:firstLine="709"/>
        <w:jc w:val="both"/>
        <w:rPr>
          <w:rFonts w:ascii="Times New Roman" w:hAnsi="Times New Roman"/>
          <w:sz w:val="24"/>
          <w:szCs w:val="24"/>
        </w:rPr>
      </w:pPr>
      <w:r>
        <w:rPr>
          <w:rFonts w:ascii="Times New Roman" w:hAnsi="Times New Roman"/>
          <w:sz w:val="24"/>
          <w:szCs w:val="24"/>
        </w:rPr>
        <w:t>- Положение Банка России от 19 сентября 2014 года № 431-П «О правилах обязательного страхования гражданской ответственности владельцев транспортных средств» с учетом внесенных изменений;</w:t>
      </w:r>
    </w:p>
    <w:p w:rsidR="00244AC0" w:rsidRDefault="00244AC0" w:rsidP="00244AC0">
      <w:pPr>
        <w:pStyle w:val="a3"/>
        <w:spacing w:after="0"/>
        <w:ind w:left="0" w:firstLine="709"/>
        <w:jc w:val="both"/>
        <w:rPr>
          <w:rFonts w:ascii="Times New Roman" w:hAnsi="Times New Roman"/>
          <w:sz w:val="24"/>
          <w:szCs w:val="24"/>
        </w:rPr>
      </w:pPr>
      <w:r>
        <w:rPr>
          <w:rFonts w:ascii="Times New Roman" w:hAnsi="Times New Roman"/>
          <w:sz w:val="24"/>
          <w:szCs w:val="24"/>
        </w:rPr>
        <w:lastRenderedPageBreak/>
        <w:t>- выдать страховой полис в течение 3 (трех) дней с даты получения заявки заказчика в свободной форме, направляемой по электронной почте (в которой должны быть указаны сведения о транспортном средстве, дата начала действия полиса, дата окончания действия полиса), по мере окончания срока действия текущих полисов на автотранспортные средства заказчика;</w:t>
      </w:r>
    </w:p>
    <w:p w:rsidR="00244AC0" w:rsidRDefault="00244AC0" w:rsidP="00244AC0">
      <w:pPr>
        <w:pStyle w:val="a3"/>
        <w:spacing w:after="0"/>
        <w:ind w:left="0" w:firstLine="709"/>
        <w:jc w:val="both"/>
        <w:rPr>
          <w:rFonts w:ascii="Times New Roman" w:hAnsi="Times New Roman"/>
          <w:sz w:val="24"/>
          <w:szCs w:val="24"/>
        </w:rPr>
      </w:pPr>
      <w:r>
        <w:rPr>
          <w:rFonts w:ascii="Times New Roman" w:hAnsi="Times New Roman"/>
          <w:sz w:val="24"/>
          <w:szCs w:val="24"/>
        </w:rPr>
        <w:t>- при наступлении страхового случая осмотреть поврежденное имущество и/или организовать его независимую экспертизу/оценку;</w:t>
      </w:r>
    </w:p>
    <w:p w:rsidR="00244AC0" w:rsidRDefault="00244AC0" w:rsidP="00244AC0">
      <w:pPr>
        <w:pStyle w:val="a3"/>
        <w:spacing w:after="0"/>
        <w:ind w:left="0" w:firstLine="709"/>
        <w:jc w:val="both"/>
        <w:rPr>
          <w:rFonts w:ascii="Times New Roman" w:hAnsi="Times New Roman"/>
          <w:sz w:val="24"/>
          <w:szCs w:val="24"/>
        </w:rPr>
      </w:pPr>
      <w:r>
        <w:rPr>
          <w:rFonts w:ascii="Times New Roman" w:hAnsi="Times New Roman"/>
          <w:sz w:val="24"/>
          <w:szCs w:val="24"/>
        </w:rPr>
        <w:t>- направлять своего представителя на место дорожно-транспортного происшествия в любое время суток в течение двух часов с момента обращения заказчика;</w:t>
      </w:r>
    </w:p>
    <w:p w:rsidR="00244AC0" w:rsidRDefault="00244AC0" w:rsidP="00244AC0">
      <w:pPr>
        <w:pStyle w:val="a3"/>
        <w:spacing w:after="0"/>
        <w:ind w:left="0" w:firstLine="709"/>
        <w:jc w:val="both"/>
        <w:rPr>
          <w:rFonts w:ascii="Times New Roman" w:hAnsi="Times New Roman"/>
          <w:sz w:val="24"/>
          <w:szCs w:val="24"/>
        </w:rPr>
      </w:pPr>
      <w:r>
        <w:rPr>
          <w:rFonts w:ascii="Times New Roman" w:hAnsi="Times New Roman"/>
          <w:sz w:val="24"/>
          <w:szCs w:val="24"/>
        </w:rPr>
        <w:t>Страховые полисы на автотранспортные средства обособленных структурных подразделений Заказчика, предоставляются в населённые пункты постоянной дислокации. В случае отсутствия у заказчика представительств и филиалов в регионе месторасположения структурного подразделения Заказчика, страховые полисы на автотранспортные средства предоставляются по адресам филиалов Заказчика.</w:t>
      </w:r>
    </w:p>
    <w:p w:rsidR="00244AC0" w:rsidRDefault="00244AC0" w:rsidP="00244AC0">
      <w:pPr>
        <w:pStyle w:val="a3"/>
        <w:spacing w:after="0"/>
        <w:ind w:left="0" w:firstLine="709"/>
        <w:jc w:val="both"/>
        <w:rPr>
          <w:rFonts w:ascii="Times New Roman" w:hAnsi="Times New Roman"/>
          <w:sz w:val="24"/>
          <w:szCs w:val="24"/>
        </w:rPr>
      </w:pPr>
      <w:r>
        <w:rPr>
          <w:rFonts w:ascii="Times New Roman" w:hAnsi="Times New Roman"/>
          <w:sz w:val="24"/>
          <w:szCs w:val="24"/>
        </w:rPr>
        <w:t>Количество лиц, допущенных к управлению автотранспортным средством по каждому автотранспортному средству - неограниченное.</w:t>
      </w:r>
    </w:p>
    <w:p w:rsidR="00244AC0" w:rsidRDefault="00244AC0" w:rsidP="00244AC0">
      <w:pPr>
        <w:pStyle w:val="a3"/>
        <w:spacing w:after="0"/>
        <w:ind w:left="0" w:firstLine="709"/>
        <w:jc w:val="both"/>
        <w:rPr>
          <w:rFonts w:ascii="Times New Roman" w:hAnsi="Times New Roman"/>
          <w:sz w:val="24"/>
          <w:szCs w:val="24"/>
        </w:rPr>
      </w:pPr>
      <w:r>
        <w:rPr>
          <w:rFonts w:ascii="Times New Roman" w:hAnsi="Times New Roman"/>
          <w:sz w:val="24"/>
          <w:szCs w:val="24"/>
        </w:rPr>
        <w:t>При оформлении участником страховых полисов ОСАГО коэффициент «бонус-</w:t>
      </w:r>
      <w:proofErr w:type="spellStart"/>
      <w:r>
        <w:rPr>
          <w:rFonts w:ascii="Times New Roman" w:hAnsi="Times New Roman"/>
          <w:sz w:val="24"/>
          <w:szCs w:val="24"/>
        </w:rPr>
        <w:t>малус</w:t>
      </w:r>
      <w:proofErr w:type="spellEnd"/>
      <w:r>
        <w:rPr>
          <w:rFonts w:ascii="Times New Roman" w:hAnsi="Times New Roman"/>
          <w:sz w:val="24"/>
          <w:szCs w:val="24"/>
        </w:rPr>
        <w:t>» (далее - КБМ) по транспортным средствам определяется в соответствии с Законодательством.</w:t>
      </w:r>
    </w:p>
    <w:p w:rsidR="00244AC0" w:rsidRDefault="00244AC0" w:rsidP="00244AC0">
      <w:pPr>
        <w:pStyle w:val="a3"/>
        <w:spacing w:after="0"/>
        <w:ind w:left="0" w:firstLine="709"/>
        <w:jc w:val="both"/>
        <w:rPr>
          <w:rFonts w:ascii="Times New Roman" w:hAnsi="Times New Roman"/>
          <w:sz w:val="24"/>
          <w:szCs w:val="24"/>
        </w:rPr>
      </w:pPr>
      <w:r>
        <w:rPr>
          <w:rFonts w:ascii="Times New Roman" w:hAnsi="Times New Roman"/>
          <w:sz w:val="24"/>
          <w:szCs w:val="24"/>
        </w:rPr>
        <w:t>Расчет страховой премии по ОСАГО должен производиться согласно законодательства РФ и в соответствии с соответствующими нормативными документами.</w:t>
      </w:r>
    </w:p>
    <w:p w:rsidR="00244AC0" w:rsidRDefault="00244AC0" w:rsidP="00244AC0">
      <w:pPr>
        <w:pStyle w:val="a3"/>
        <w:spacing w:after="0"/>
        <w:ind w:left="0" w:firstLine="709"/>
        <w:jc w:val="both"/>
        <w:rPr>
          <w:rFonts w:ascii="Times New Roman" w:hAnsi="Times New Roman"/>
          <w:sz w:val="24"/>
          <w:szCs w:val="24"/>
        </w:rPr>
      </w:pPr>
      <w:r>
        <w:rPr>
          <w:rFonts w:ascii="Times New Roman" w:hAnsi="Times New Roman"/>
          <w:sz w:val="24"/>
          <w:szCs w:val="24"/>
        </w:rPr>
        <w:t>Участник обязан представить Заказчику письменный расчет страховой премии, подлежащей уплате.</w:t>
      </w:r>
    </w:p>
    <w:p w:rsidR="00244AC0" w:rsidRDefault="00244AC0" w:rsidP="00244AC0">
      <w:pPr>
        <w:pStyle w:val="a3"/>
        <w:spacing w:after="0"/>
        <w:ind w:left="0" w:firstLine="709"/>
        <w:jc w:val="both"/>
        <w:rPr>
          <w:rFonts w:ascii="Times New Roman" w:hAnsi="Times New Roman"/>
          <w:sz w:val="24"/>
          <w:szCs w:val="24"/>
        </w:rPr>
      </w:pPr>
      <w:r>
        <w:rPr>
          <w:rFonts w:ascii="Times New Roman" w:hAnsi="Times New Roman"/>
          <w:sz w:val="24"/>
          <w:szCs w:val="24"/>
        </w:rPr>
        <w:t>Участник должен иметь круглосуточную диспетчерскую службу по сопровождению страховых случаев.</w:t>
      </w:r>
    </w:p>
    <w:p w:rsidR="00244AC0" w:rsidRDefault="00244AC0" w:rsidP="00244AC0">
      <w:pPr>
        <w:pStyle w:val="a3"/>
        <w:spacing w:after="0"/>
        <w:ind w:left="0" w:firstLine="709"/>
        <w:jc w:val="both"/>
        <w:rPr>
          <w:rFonts w:ascii="Times New Roman" w:hAnsi="Times New Roman"/>
          <w:sz w:val="24"/>
          <w:szCs w:val="24"/>
        </w:rPr>
      </w:pPr>
      <w:r>
        <w:rPr>
          <w:rFonts w:ascii="Times New Roman" w:hAnsi="Times New Roman"/>
          <w:sz w:val="24"/>
          <w:szCs w:val="24"/>
        </w:rPr>
        <w:t>Участник должен иметь возможность производить ремонт транспортных средств, в том числе с привлечением третьих лиц, в счет возмещения причиненного транспортными средствами Страхователя ущерба.</w:t>
      </w:r>
    </w:p>
    <w:p w:rsidR="00244AC0" w:rsidRDefault="00244AC0" w:rsidP="00244AC0">
      <w:pPr>
        <w:pStyle w:val="a3"/>
        <w:spacing w:after="0"/>
        <w:ind w:left="0" w:firstLine="709"/>
        <w:jc w:val="both"/>
        <w:rPr>
          <w:rFonts w:ascii="Times New Roman" w:hAnsi="Times New Roman"/>
          <w:sz w:val="24"/>
          <w:szCs w:val="24"/>
        </w:rPr>
      </w:pPr>
      <w:r>
        <w:rPr>
          <w:rFonts w:ascii="Times New Roman" w:hAnsi="Times New Roman"/>
          <w:sz w:val="24"/>
          <w:szCs w:val="24"/>
        </w:rPr>
        <w:t>Участник должен предоставить персонального менеджера по сопровождению договора страхования за каждым обособленным подразделением Заказчика.</w:t>
      </w:r>
    </w:p>
    <w:p w:rsidR="00244AC0" w:rsidRDefault="00244AC0" w:rsidP="00E2730B">
      <w:pPr>
        <w:pStyle w:val="20"/>
        <w:shd w:val="clear" w:color="auto" w:fill="auto"/>
        <w:spacing w:before="0"/>
        <w:ind w:firstLine="740"/>
        <w:rPr>
          <w:color w:val="000000"/>
          <w:sz w:val="24"/>
          <w:szCs w:val="24"/>
          <w:lang w:eastAsia="ru-RU" w:bidi="ru-RU"/>
        </w:rPr>
      </w:pPr>
    </w:p>
    <w:p w:rsidR="00C07978" w:rsidRPr="00E0238C" w:rsidRDefault="00C07978" w:rsidP="00C07978">
      <w:pPr>
        <w:widowControl/>
        <w:tabs>
          <w:tab w:val="left" w:pos="426"/>
        </w:tabs>
        <w:rPr>
          <w:rFonts w:ascii="Times New Roman" w:hAnsi="Times New Roman"/>
          <w:b/>
        </w:rPr>
      </w:pPr>
      <w:r w:rsidRPr="00E0238C">
        <w:rPr>
          <w:rFonts w:ascii="Times New Roman" w:hAnsi="Times New Roman"/>
          <w:b/>
        </w:rPr>
        <w:t>С</w:t>
      </w:r>
      <w:r>
        <w:rPr>
          <w:rFonts w:ascii="Times New Roman" w:hAnsi="Times New Roman"/>
          <w:b/>
        </w:rPr>
        <w:t>траховая сумма</w:t>
      </w:r>
    </w:p>
    <w:p w:rsidR="00C07978" w:rsidRPr="00E0238C" w:rsidRDefault="00C07978" w:rsidP="00C07978">
      <w:pPr>
        <w:numPr>
          <w:ilvl w:val="0"/>
          <w:numId w:val="21"/>
        </w:numPr>
        <w:tabs>
          <w:tab w:val="left" w:pos="851"/>
        </w:tabs>
        <w:contextualSpacing/>
        <w:jc w:val="both"/>
        <w:rPr>
          <w:rFonts w:ascii="Times New Roman" w:hAnsi="Times New Roman"/>
          <w:vanish/>
        </w:rPr>
      </w:pPr>
    </w:p>
    <w:p w:rsidR="00C07978" w:rsidRPr="00E0238C" w:rsidRDefault="00C07978" w:rsidP="00C07978">
      <w:pPr>
        <w:numPr>
          <w:ilvl w:val="0"/>
          <w:numId w:val="21"/>
        </w:numPr>
        <w:tabs>
          <w:tab w:val="left" w:pos="851"/>
        </w:tabs>
        <w:contextualSpacing/>
        <w:jc w:val="both"/>
        <w:rPr>
          <w:rFonts w:ascii="Times New Roman" w:hAnsi="Times New Roman"/>
          <w:vanish/>
        </w:rPr>
      </w:pPr>
    </w:p>
    <w:p w:rsidR="00C07978" w:rsidRPr="00E0238C" w:rsidRDefault="00C07978" w:rsidP="00C07978">
      <w:pPr>
        <w:numPr>
          <w:ilvl w:val="0"/>
          <w:numId w:val="21"/>
        </w:numPr>
        <w:tabs>
          <w:tab w:val="left" w:pos="851"/>
        </w:tabs>
        <w:contextualSpacing/>
        <w:jc w:val="both"/>
        <w:rPr>
          <w:rFonts w:ascii="Times New Roman" w:hAnsi="Times New Roman"/>
          <w:vanish/>
        </w:rPr>
      </w:pPr>
    </w:p>
    <w:p w:rsidR="00C07978" w:rsidRPr="00E0238C" w:rsidRDefault="00C07978" w:rsidP="00C07978">
      <w:pPr>
        <w:numPr>
          <w:ilvl w:val="0"/>
          <w:numId w:val="21"/>
        </w:numPr>
        <w:tabs>
          <w:tab w:val="left" w:pos="851"/>
        </w:tabs>
        <w:contextualSpacing/>
        <w:jc w:val="both"/>
        <w:rPr>
          <w:rFonts w:ascii="Times New Roman" w:hAnsi="Times New Roman"/>
          <w:vanish/>
        </w:rPr>
      </w:pPr>
    </w:p>
    <w:p w:rsidR="00C07978" w:rsidRPr="00E0238C" w:rsidRDefault="00C07978" w:rsidP="00C07978">
      <w:pPr>
        <w:tabs>
          <w:tab w:val="left" w:pos="0"/>
        </w:tabs>
        <w:jc w:val="both"/>
        <w:rPr>
          <w:rFonts w:ascii="Times New Roman" w:hAnsi="Times New Roman"/>
        </w:rPr>
      </w:pPr>
      <w:r w:rsidRPr="00C07978">
        <w:rPr>
          <w:rFonts w:ascii="Times New Roman" w:hAnsi="Times New Roman"/>
          <w:b/>
          <w:i/>
        </w:rPr>
        <w:t>Страховая сумма</w:t>
      </w:r>
      <w:r w:rsidRPr="00E0238C">
        <w:rPr>
          <w:rFonts w:ascii="Times New Roman" w:hAnsi="Times New Roman"/>
        </w:rPr>
        <w:t>, в пределах которой Страховщик обязуется при наступлении каждого страхового случая (независимо от их числа в течение срока действия договора обязательного страхования) возместить потерпевшим причиненный вред, составляет в соответствии с Федеральным законом об ОСАГО:</w:t>
      </w:r>
    </w:p>
    <w:p w:rsidR="00C07978" w:rsidRPr="00E0238C" w:rsidRDefault="00C07978" w:rsidP="00C07978">
      <w:pPr>
        <w:jc w:val="both"/>
        <w:rPr>
          <w:rFonts w:ascii="Times New Roman" w:hAnsi="Times New Roman"/>
        </w:rPr>
      </w:pPr>
      <w:r w:rsidRPr="00E0238C">
        <w:rPr>
          <w:rFonts w:ascii="Times New Roman" w:hAnsi="Times New Roman"/>
        </w:rPr>
        <w:t>а) в части возмещения вреда, причиненного жизни или здоровью каждого потерпевшего, 500 000 (пятьсот тысяч) рублей;</w:t>
      </w:r>
    </w:p>
    <w:p w:rsidR="00C07978" w:rsidRPr="00E0238C" w:rsidRDefault="00C07978" w:rsidP="00C07978">
      <w:pPr>
        <w:tabs>
          <w:tab w:val="left" w:pos="567"/>
        </w:tabs>
        <w:jc w:val="both"/>
        <w:rPr>
          <w:rFonts w:ascii="Times New Roman" w:hAnsi="Times New Roman"/>
        </w:rPr>
      </w:pPr>
      <w:r w:rsidRPr="00E0238C">
        <w:rPr>
          <w:rFonts w:ascii="Times New Roman" w:hAnsi="Times New Roman"/>
        </w:rPr>
        <w:t>б) в части возмещения вреда, причиненного имуществу каждого потерпевшего, 400</w:t>
      </w:r>
      <w:r>
        <w:rPr>
          <w:rFonts w:ascii="Times New Roman" w:hAnsi="Times New Roman"/>
        </w:rPr>
        <w:t xml:space="preserve"> </w:t>
      </w:r>
      <w:r w:rsidRPr="00E0238C">
        <w:rPr>
          <w:rFonts w:ascii="Times New Roman" w:hAnsi="Times New Roman"/>
        </w:rPr>
        <w:t>000 (четыреста тысяч) рублей.</w:t>
      </w:r>
    </w:p>
    <w:p w:rsidR="00EA65ED" w:rsidRPr="00E0238C" w:rsidRDefault="00C07978" w:rsidP="00EA65ED">
      <w:pPr>
        <w:tabs>
          <w:tab w:val="left" w:pos="0"/>
        </w:tabs>
        <w:jc w:val="both"/>
        <w:rPr>
          <w:rFonts w:ascii="Times New Roman" w:hAnsi="Times New Roman"/>
        </w:rPr>
      </w:pPr>
      <w:r w:rsidRPr="00E0238C">
        <w:rPr>
          <w:rFonts w:ascii="Times New Roman" w:hAnsi="Times New Roman"/>
        </w:rPr>
        <w:t>Страховая выплата по каждому страховому случаю не может превышать величину установленной страховой суммы. Страховая премия определяется</w:t>
      </w:r>
      <w:r w:rsidR="00EA65ED" w:rsidRPr="00EA65ED">
        <w:rPr>
          <w:rFonts w:ascii="Times New Roman" w:hAnsi="Times New Roman"/>
        </w:rPr>
        <w:t xml:space="preserve"> </w:t>
      </w:r>
      <w:r w:rsidR="00EA65ED" w:rsidRPr="00E0238C">
        <w:rPr>
          <w:rFonts w:ascii="Times New Roman" w:hAnsi="Times New Roman"/>
        </w:rPr>
        <w:t>в соответствии со страховыми тарифами, утвержденными Банком России.</w:t>
      </w:r>
    </w:p>
    <w:p w:rsidR="00C07978" w:rsidRPr="00E0238C" w:rsidRDefault="00C07978" w:rsidP="00C07978">
      <w:pPr>
        <w:tabs>
          <w:tab w:val="left" w:pos="993"/>
          <w:tab w:val="left" w:leader="dot" w:pos="4493"/>
        </w:tabs>
        <w:autoSpaceDE w:val="0"/>
        <w:autoSpaceDN w:val="0"/>
        <w:adjustRightInd w:val="0"/>
        <w:jc w:val="both"/>
        <w:rPr>
          <w:rFonts w:ascii="Times New Roman" w:hAnsi="Times New Roman"/>
        </w:rPr>
      </w:pPr>
      <w:r w:rsidRPr="00C07978">
        <w:rPr>
          <w:rFonts w:ascii="Times New Roman" w:hAnsi="Times New Roman"/>
          <w:b/>
          <w:i/>
        </w:rPr>
        <w:t>Страховая премия</w:t>
      </w:r>
      <w:r w:rsidRPr="00E0238C">
        <w:rPr>
          <w:rFonts w:ascii="Times New Roman" w:hAnsi="Times New Roman"/>
        </w:rPr>
        <w:t xml:space="preserve"> уплачивается в следующем порядке: Страховая премия уплачивается Страхователем Страховщику безналичным способом на основании выставленного счета в течение 15 (пятнадцати) дней с момента выдачи страховых полисов. </w:t>
      </w:r>
    </w:p>
    <w:p w:rsidR="00C07978" w:rsidRPr="00E0238C" w:rsidRDefault="00C07978" w:rsidP="00C07978">
      <w:pPr>
        <w:tabs>
          <w:tab w:val="left" w:pos="426"/>
          <w:tab w:val="left" w:leader="dot" w:pos="4493"/>
        </w:tabs>
        <w:jc w:val="both"/>
        <w:rPr>
          <w:rFonts w:ascii="Times New Roman" w:hAnsi="Times New Roman"/>
        </w:rPr>
      </w:pPr>
      <w:r w:rsidRPr="00E0238C">
        <w:rPr>
          <w:rFonts w:ascii="Times New Roman" w:hAnsi="Times New Roman"/>
        </w:rPr>
        <w:t xml:space="preserve">Датой уплаты страховой премии (страховых взносов) признается дата </w:t>
      </w:r>
      <w:r>
        <w:rPr>
          <w:rFonts w:ascii="Times New Roman" w:hAnsi="Times New Roman"/>
        </w:rPr>
        <w:t>поступления денежных средств на расчетный счет Страховщика (согласно ФЗ).</w:t>
      </w:r>
    </w:p>
    <w:p w:rsidR="00244AC0" w:rsidRDefault="00244AC0" w:rsidP="00E2730B">
      <w:pPr>
        <w:pStyle w:val="20"/>
        <w:shd w:val="clear" w:color="auto" w:fill="auto"/>
        <w:spacing w:before="0"/>
        <w:ind w:firstLine="740"/>
        <w:rPr>
          <w:color w:val="000000"/>
          <w:sz w:val="24"/>
          <w:szCs w:val="24"/>
          <w:lang w:eastAsia="ru-RU" w:bidi="ru-RU"/>
        </w:rPr>
      </w:pPr>
    </w:p>
    <w:p w:rsidR="00244AC0" w:rsidRDefault="00244AC0" w:rsidP="00E2730B">
      <w:pPr>
        <w:pStyle w:val="20"/>
        <w:shd w:val="clear" w:color="auto" w:fill="auto"/>
        <w:spacing w:before="0"/>
        <w:ind w:firstLine="740"/>
        <w:rPr>
          <w:color w:val="000000"/>
          <w:sz w:val="24"/>
          <w:szCs w:val="24"/>
          <w:lang w:eastAsia="ru-RU" w:bidi="ru-RU"/>
        </w:rPr>
      </w:pPr>
    </w:p>
    <w:p w:rsidR="00244AC0" w:rsidRDefault="00244AC0" w:rsidP="00E2730B">
      <w:pPr>
        <w:pStyle w:val="20"/>
        <w:shd w:val="clear" w:color="auto" w:fill="auto"/>
        <w:spacing w:before="0"/>
        <w:ind w:firstLine="740"/>
        <w:rPr>
          <w:color w:val="000000"/>
          <w:sz w:val="24"/>
          <w:szCs w:val="24"/>
          <w:lang w:eastAsia="ru-RU" w:bidi="ru-RU"/>
        </w:rPr>
      </w:pPr>
    </w:p>
    <w:p w:rsidR="00C07978" w:rsidRDefault="006803D8" w:rsidP="00C07978">
      <w:pPr>
        <w:pStyle w:val="20"/>
        <w:shd w:val="clear" w:color="auto" w:fill="auto"/>
        <w:spacing w:before="0"/>
        <w:rPr>
          <w:color w:val="000000"/>
          <w:sz w:val="24"/>
          <w:szCs w:val="24"/>
          <w:lang w:eastAsia="ru-RU" w:bidi="ru-RU"/>
        </w:rPr>
      </w:pPr>
      <w:r>
        <w:rPr>
          <w:color w:val="000000"/>
          <w:sz w:val="24"/>
          <w:szCs w:val="24"/>
          <w:lang w:eastAsia="ru-RU" w:bidi="ru-RU"/>
        </w:rPr>
        <w:t xml:space="preserve">Директор по эксплуатации                                                                                               </w:t>
      </w:r>
      <w:proofErr w:type="spellStart"/>
      <w:r>
        <w:rPr>
          <w:color w:val="000000"/>
          <w:sz w:val="24"/>
          <w:szCs w:val="24"/>
          <w:lang w:eastAsia="ru-RU" w:bidi="ru-RU"/>
        </w:rPr>
        <w:t>А.В.Парыгин</w:t>
      </w:r>
      <w:bookmarkStart w:id="0" w:name="_GoBack"/>
      <w:bookmarkEnd w:id="0"/>
      <w:proofErr w:type="spellEnd"/>
    </w:p>
    <w:sectPr w:rsidR="00C07978" w:rsidSect="001B1244">
      <w:pgSz w:w="11906" w:h="16838"/>
      <w:pgMar w:top="709"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F1318"/>
    <w:multiLevelType w:val="multilevel"/>
    <w:tmpl w:val="B622AB5E"/>
    <w:lvl w:ilvl="0">
      <w:start w:val="2021"/>
      <w:numFmt w:val="decimal"/>
      <w:lvlText w:val="24.12.%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DF7EAA"/>
    <w:multiLevelType w:val="hybridMultilevel"/>
    <w:tmpl w:val="BF5CA75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5F4B1B"/>
    <w:multiLevelType w:val="multilevel"/>
    <w:tmpl w:val="04406E3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E81506"/>
    <w:multiLevelType w:val="hybridMultilevel"/>
    <w:tmpl w:val="0130D1AC"/>
    <w:lvl w:ilvl="0" w:tplc="0419000F">
      <w:start w:val="1"/>
      <w:numFmt w:val="decimal"/>
      <w:lvlText w:val="%1."/>
      <w:lvlJc w:val="left"/>
      <w:pPr>
        <w:tabs>
          <w:tab w:val="num" w:pos="360"/>
        </w:tabs>
        <w:ind w:left="360" w:hanging="360"/>
      </w:pPr>
    </w:lvl>
    <w:lvl w:ilvl="1" w:tplc="1BD41798">
      <w:start w:val="1"/>
      <w:numFmt w:val="bullet"/>
      <w:lvlText w:val=""/>
      <w:lvlJc w:val="left"/>
      <w:pPr>
        <w:tabs>
          <w:tab w:val="num" w:pos="1080"/>
        </w:tabs>
        <w:ind w:left="1080" w:hanging="360"/>
      </w:pPr>
      <w:rPr>
        <w:rFonts w:ascii="Symbol" w:hAnsi="Symbol" w:hint="default"/>
      </w:rPr>
    </w:lvl>
    <w:lvl w:ilvl="2" w:tplc="2952BD90">
      <w:start w:val="15"/>
      <w:numFmt w:val="decimal"/>
      <w:lvlText w:val="%3"/>
      <w:lvlJc w:val="left"/>
      <w:pPr>
        <w:ind w:left="1980" w:hanging="36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15:restartNumberingAfterBreak="0">
    <w:nsid w:val="0F6A131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35616B"/>
    <w:multiLevelType w:val="multilevel"/>
    <w:tmpl w:val="FE825AB2"/>
    <w:lvl w:ilvl="0">
      <w:start w:val="2021"/>
      <w:numFmt w:val="decimal"/>
      <w:lvlText w:val="24.12.%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591A98"/>
    <w:multiLevelType w:val="multilevel"/>
    <w:tmpl w:val="CCFC903A"/>
    <w:lvl w:ilvl="0">
      <w:start w:val="1"/>
      <w:numFmt w:val="decimal"/>
      <w:lvlText w:val="%1."/>
      <w:lvlJc w:val="left"/>
      <w:pPr>
        <w:ind w:left="1353" w:hanging="360"/>
      </w:pPr>
      <w:rPr>
        <w:b w:val="0"/>
        <w:color w:val="auto"/>
      </w:rPr>
    </w:lvl>
    <w:lvl w:ilvl="1">
      <w:start w:val="1"/>
      <w:numFmt w:val="decimal"/>
      <w:isLgl/>
      <w:lvlText w:val="%1.%2."/>
      <w:lvlJc w:val="left"/>
      <w:pPr>
        <w:ind w:left="1430" w:hanging="720"/>
      </w:pPr>
      <w:rPr>
        <w:rFonts w:ascii="Times New Roman" w:hAnsi="Times New Roman" w:cs="Times New Roman" w:hint="default"/>
        <w:b w:val="0"/>
        <w:i w:val="0"/>
        <w:sz w:val="24"/>
        <w:szCs w:val="24"/>
      </w:rPr>
    </w:lvl>
    <w:lvl w:ilvl="2">
      <w:start w:val="1"/>
      <w:numFmt w:val="decimal"/>
      <w:isLgl/>
      <w:lvlText w:val="%1.%2.%3."/>
      <w:lvlJc w:val="left"/>
      <w:pPr>
        <w:ind w:left="1713" w:hanging="720"/>
      </w:pPr>
      <w:rPr>
        <w:rFonts w:ascii="Times New Roman" w:hAnsi="Times New Roman" w:cs="Times New Roman" w:hint="default"/>
        <w:b w:val="0"/>
        <w:sz w:val="24"/>
        <w:szCs w:val="24"/>
      </w:r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196" w:hanging="1440"/>
      </w:pPr>
    </w:lvl>
    <w:lvl w:ilvl="7">
      <w:start w:val="1"/>
      <w:numFmt w:val="decimal"/>
      <w:isLgl/>
      <w:lvlText w:val="%1.%2.%3.%4.%5.%6.%7.%8."/>
      <w:lvlJc w:val="left"/>
      <w:pPr>
        <w:ind w:left="2622" w:hanging="1800"/>
      </w:pPr>
    </w:lvl>
    <w:lvl w:ilvl="8">
      <w:start w:val="1"/>
      <w:numFmt w:val="decimal"/>
      <w:isLgl/>
      <w:lvlText w:val="%1.%2.%3.%4.%5.%6.%7.%8.%9."/>
      <w:lvlJc w:val="left"/>
      <w:pPr>
        <w:ind w:left="2688" w:hanging="1800"/>
      </w:pPr>
    </w:lvl>
  </w:abstractNum>
  <w:abstractNum w:abstractNumId="7" w15:restartNumberingAfterBreak="0">
    <w:nsid w:val="1E0F539E"/>
    <w:multiLevelType w:val="multilevel"/>
    <w:tmpl w:val="3E4E8E9E"/>
    <w:lvl w:ilvl="0">
      <w:start w:val="4"/>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09E0A63"/>
    <w:multiLevelType w:val="hybridMultilevel"/>
    <w:tmpl w:val="0300908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4B37B1"/>
    <w:multiLevelType w:val="hybridMultilevel"/>
    <w:tmpl w:val="0B90E86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E11ADE"/>
    <w:multiLevelType w:val="multilevel"/>
    <w:tmpl w:val="EFA8A88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AE36AA"/>
    <w:multiLevelType w:val="multilevel"/>
    <w:tmpl w:val="9430A0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112182"/>
    <w:multiLevelType w:val="multilevel"/>
    <w:tmpl w:val="7518AFFA"/>
    <w:lvl w:ilvl="0">
      <w:start w:val="2021"/>
      <w:numFmt w:val="decimal"/>
      <w:lvlText w:val="24.12.%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C3655D"/>
    <w:multiLevelType w:val="multilevel"/>
    <w:tmpl w:val="B85C2F4C"/>
    <w:lvl w:ilvl="0">
      <w:start w:val="2021"/>
      <w:numFmt w:val="decimal"/>
      <w:lvlText w:val="24.12.%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E31D68"/>
    <w:multiLevelType w:val="multilevel"/>
    <w:tmpl w:val="B7CA4B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E7A2BE4"/>
    <w:multiLevelType w:val="multilevel"/>
    <w:tmpl w:val="F32A49AE"/>
    <w:lvl w:ilvl="0">
      <w:start w:val="2021"/>
      <w:numFmt w:val="decimal"/>
      <w:lvlText w:val="24.12.%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F033691"/>
    <w:multiLevelType w:val="multilevel"/>
    <w:tmpl w:val="3536BCF0"/>
    <w:lvl w:ilvl="0">
      <w:start w:val="2021"/>
      <w:numFmt w:val="decimal"/>
      <w:lvlText w:val="24.12.%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2B63DF"/>
    <w:multiLevelType w:val="hybridMultilevel"/>
    <w:tmpl w:val="4EB29B0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3F83B0F"/>
    <w:multiLevelType w:val="multilevel"/>
    <w:tmpl w:val="D4B6DAD4"/>
    <w:lvl w:ilvl="0">
      <w:start w:val="2021"/>
      <w:numFmt w:val="decimal"/>
      <w:lvlText w:val="24.12.%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76128C5"/>
    <w:multiLevelType w:val="hybridMultilevel"/>
    <w:tmpl w:val="303825D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C6578E9"/>
    <w:multiLevelType w:val="hybridMultilevel"/>
    <w:tmpl w:val="D504969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5"/>
  </w:num>
  <w:num w:numId="3">
    <w:abstractNumId w:val="0"/>
  </w:num>
  <w:num w:numId="4">
    <w:abstractNumId w:val="13"/>
  </w:num>
  <w:num w:numId="5">
    <w:abstractNumId w:val="18"/>
  </w:num>
  <w:num w:numId="6">
    <w:abstractNumId w:val="12"/>
  </w:num>
  <w:num w:numId="7">
    <w:abstractNumId w:val="16"/>
  </w:num>
  <w:num w:numId="8">
    <w:abstractNumId w:val="14"/>
  </w:num>
  <w:num w:numId="9">
    <w:abstractNumId w:val="2"/>
  </w:num>
  <w:num w:numId="10">
    <w:abstractNumId w:val="11"/>
  </w:num>
  <w:num w:numId="11">
    <w:abstractNumId w:val="9"/>
  </w:num>
  <w:num w:numId="12">
    <w:abstractNumId w:val="19"/>
  </w:num>
  <w:num w:numId="13">
    <w:abstractNumId w:val="17"/>
  </w:num>
  <w:num w:numId="14">
    <w:abstractNumId w:val="8"/>
  </w:num>
  <w:num w:numId="15">
    <w:abstractNumId w:val="1"/>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7"/>
  </w:num>
  <w:num w:numId="20">
    <w:abstractNumId w:val="20"/>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2AC"/>
    <w:rsid w:val="001B1244"/>
    <w:rsid w:val="001B62AC"/>
    <w:rsid w:val="00244AC0"/>
    <w:rsid w:val="00410C52"/>
    <w:rsid w:val="004A566F"/>
    <w:rsid w:val="006803D8"/>
    <w:rsid w:val="006829AF"/>
    <w:rsid w:val="006C4D4C"/>
    <w:rsid w:val="00706339"/>
    <w:rsid w:val="008A0EE8"/>
    <w:rsid w:val="008E3C74"/>
    <w:rsid w:val="00B3206C"/>
    <w:rsid w:val="00C07978"/>
    <w:rsid w:val="00E2730B"/>
    <w:rsid w:val="00EA65ED"/>
    <w:rsid w:val="00F43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2357D"/>
  <w15:chartTrackingRefBased/>
  <w15:docId w15:val="{4AF5A852-84D6-4E95-AD3F-8AFB45BB9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B62AC"/>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1B62AC"/>
    <w:rPr>
      <w:rFonts w:ascii="Times New Roman" w:eastAsia="Times New Roman" w:hAnsi="Times New Roman" w:cs="Times New Roman"/>
      <w:shd w:val="clear" w:color="auto" w:fill="FFFFFF"/>
    </w:rPr>
  </w:style>
  <w:style w:type="character" w:customStyle="1" w:styleId="21">
    <w:name w:val="Основной текст (2) + Полужирный"/>
    <w:rsid w:val="001B62AC"/>
    <w:rPr>
      <w:rFonts w:ascii="Times New Roman" w:eastAsia="Times New Roman" w:hAnsi="Times New Roman" w:cs="Times New Roman"/>
      <w:b/>
      <w:bCs/>
      <w:color w:val="000000"/>
      <w:spacing w:val="0"/>
      <w:w w:val="100"/>
      <w:position w:val="0"/>
      <w:shd w:val="clear" w:color="auto" w:fill="FFFFFF"/>
      <w:lang w:val="ru-RU" w:eastAsia="ru-RU" w:bidi="ru-RU"/>
    </w:rPr>
  </w:style>
  <w:style w:type="character" w:customStyle="1" w:styleId="3">
    <w:name w:val="Основной текст (3) + Не полужирный"/>
    <w:rsid w:val="001B62A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20">
    <w:name w:val="Основной текст (2)"/>
    <w:basedOn w:val="a"/>
    <w:link w:val="2"/>
    <w:rsid w:val="001B62AC"/>
    <w:pPr>
      <w:shd w:val="clear" w:color="auto" w:fill="FFFFFF"/>
      <w:spacing w:before="300" w:line="274" w:lineRule="exact"/>
      <w:jc w:val="both"/>
    </w:pPr>
    <w:rPr>
      <w:rFonts w:ascii="Times New Roman" w:eastAsia="Times New Roman" w:hAnsi="Times New Roman" w:cs="Times New Roman"/>
      <w:color w:val="auto"/>
      <w:sz w:val="22"/>
      <w:szCs w:val="22"/>
      <w:lang w:eastAsia="en-US" w:bidi="ar-SA"/>
    </w:rPr>
  </w:style>
  <w:style w:type="character" w:customStyle="1" w:styleId="29pt">
    <w:name w:val="Основной текст (2) + 9 pt;Полужирный"/>
    <w:rsid w:val="001B62AC"/>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paragraph" w:styleId="a3">
    <w:name w:val="List Paragraph"/>
    <w:basedOn w:val="a"/>
    <w:link w:val="a4"/>
    <w:qFormat/>
    <w:rsid w:val="001B1244"/>
    <w:pPr>
      <w:widowControl/>
      <w:spacing w:after="200" w:line="276" w:lineRule="auto"/>
      <w:ind w:left="720"/>
      <w:contextualSpacing/>
    </w:pPr>
    <w:rPr>
      <w:rFonts w:ascii="Calibri" w:eastAsia="Calibri" w:hAnsi="Calibri" w:cs="Times New Roman"/>
      <w:color w:val="auto"/>
      <w:sz w:val="22"/>
      <w:szCs w:val="22"/>
      <w:lang w:eastAsia="en-US" w:bidi="ar-SA"/>
    </w:rPr>
  </w:style>
  <w:style w:type="paragraph" w:customStyle="1" w:styleId="a5">
    <w:name w:val="Текст ПРИКАЗА (УКАЗАНИЯ)"/>
    <w:basedOn w:val="a"/>
    <w:autoRedefine/>
    <w:rsid w:val="00244AC0"/>
    <w:pPr>
      <w:widowControl/>
      <w:autoSpaceDE w:val="0"/>
      <w:autoSpaceDN w:val="0"/>
      <w:spacing w:line="276" w:lineRule="auto"/>
      <w:jc w:val="both"/>
    </w:pPr>
    <w:rPr>
      <w:rFonts w:ascii="Times New Roman" w:eastAsia="Times New Roman" w:hAnsi="Times New Roman" w:cs="Times New Roman"/>
      <w:color w:val="auto"/>
      <w:spacing w:val="-6"/>
      <w:lang w:bidi="ar-SA"/>
    </w:rPr>
  </w:style>
  <w:style w:type="character" w:customStyle="1" w:styleId="a4">
    <w:name w:val="Абзац списка Знак"/>
    <w:link w:val="a3"/>
    <w:locked/>
    <w:rsid w:val="00244AC0"/>
    <w:rPr>
      <w:rFonts w:ascii="Calibri" w:eastAsia="Calibri" w:hAnsi="Calibri" w:cs="Times New Roman"/>
    </w:rPr>
  </w:style>
  <w:style w:type="character" w:customStyle="1" w:styleId="22">
    <w:name w:val="Заголовок 2 Знак"/>
    <w:basedOn w:val="a0"/>
    <w:uiPriority w:val="9"/>
    <w:semiHidden/>
    <w:rsid w:val="00C07978"/>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Pages>
  <Words>987</Words>
  <Characters>5631</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TGK14</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Зубенко Юлия Юрьевна</dc:creator>
  <cp:keywords/>
  <dc:description/>
  <cp:lastModifiedBy>Зубенко Юлия Юрьевна</cp:lastModifiedBy>
  <cp:revision>7</cp:revision>
  <dcterms:created xsi:type="dcterms:W3CDTF">2023-09-01T01:53:00Z</dcterms:created>
  <dcterms:modified xsi:type="dcterms:W3CDTF">2024-08-27T05:32:00Z</dcterms:modified>
</cp:coreProperties>
</file>