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42" w:rsidRPr="00C33459" w:rsidRDefault="00B25342" w:rsidP="00B25342">
      <w:pPr>
        <w:widowControl w:val="0"/>
        <w:shd w:val="clear" w:color="auto" w:fill="FFFFFF"/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459">
        <w:rPr>
          <w:rFonts w:ascii="Times New Roman" w:eastAsia="Times New Roman" w:hAnsi="Times New Roman" w:cs="Times New Roman"/>
          <w:sz w:val="24"/>
          <w:szCs w:val="24"/>
        </w:rPr>
        <w:t>ТЕХНИЧЕСКОЕ ЗАДАНИЕ №ТЗ-194/УУЭК</w:t>
      </w:r>
    </w:p>
    <w:p w:rsidR="00B25342" w:rsidRPr="00EE5838" w:rsidRDefault="00B25342" w:rsidP="00EE58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583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E5838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="00EE5838" w:rsidRPr="00EE5838">
        <w:rPr>
          <w:rFonts w:ascii="Times New Roman" w:hAnsi="Times New Roman" w:cs="Times New Roman"/>
          <w:sz w:val="24"/>
          <w:szCs w:val="24"/>
        </w:rPr>
        <w:t>ыполнение строительно-монтажных работ по объекту: «Котельная Школы, № 54: Замена угольных котлов на электрические с переводом в автоматический режим работы»</w:t>
      </w: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2802"/>
        <w:gridCol w:w="6663"/>
      </w:tblGrid>
      <w:tr w:rsidR="00B25342" w:rsidRPr="00C33459" w:rsidTr="0057306F">
        <w:trPr>
          <w:trHeight w:val="538"/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B25342" w:rsidRPr="00C33459" w:rsidTr="0057306F">
        <w:trPr>
          <w:trHeight w:val="227"/>
        </w:trPr>
        <w:tc>
          <w:tcPr>
            <w:tcW w:w="28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Заказчик </w:t>
            </w:r>
          </w:p>
        </w:tc>
        <w:tc>
          <w:tcPr>
            <w:tcW w:w="66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B25342" w:rsidRPr="00C33459" w:rsidTr="0057306F">
        <w:trPr>
          <w:trHeight w:val="2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tabs>
                <w:tab w:val="left" w:pos="283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Школы, № 54 (инв. № 2119)</w:t>
            </w:r>
          </w:p>
        </w:tc>
      </w:tr>
      <w:tr w:rsidR="00B25342" w:rsidRPr="00C33459" w:rsidTr="0057306F">
        <w:trPr>
          <w:trHeight w:val="4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Основание для </w:t>
            </w: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выполнения работ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Инвестиционная программа ПАО «ТГК-14» 2024г.</w:t>
            </w:r>
          </w:p>
        </w:tc>
      </w:tr>
      <w:tr w:rsidR="00B25342" w:rsidRPr="00C33459" w:rsidTr="0057306F">
        <w:trPr>
          <w:trHeight w:val="9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Требования к подрядчику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uppressAutoHyphens/>
              <w:spacing w:after="0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опыта работы по аналогичным работам, специалистов, состоящих в </w:t>
            </w:r>
            <w:r w:rsidR="0057306F"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реестре в НОСТРОЙ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uppressAutoHyphens/>
              <w:spacing w:after="0"/>
              <w:ind w:left="720"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допуска на выполнение данного вида работ.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профессионального опыта в области проектирования объектов капитального строительства.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Подрядчик для выполнения строительно-монтажных работ должен обладать оснащенной производственно-технической базы, опытом работы по аналогичным работам, специалистами, обладать необходимыми для выполнения работ машинами и механизмами, оборудованием и оснасткой.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B25342" w:rsidRPr="00C33459" w:rsidTr="0057306F">
        <w:trPr>
          <w:trHeight w:val="9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Месторасположение Объекта и площадок строительства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Республика Бурятия, г. Улан-Удэ, п. Солдатский, ул. Талалихина, № 62.</w:t>
            </w:r>
          </w:p>
        </w:tc>
      </w:tr>
      <w:tr w:rsidR="00B25342" w:rsidRPr="00C33459" w:rsidTr="0057306F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Цель работ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Обеспечение автоматизации управления котельной без постоянного присутствия обслуживающего персонала.</w:t>
            </w:r>
          </w:p>
        </w:tc>
      </w:tr>
      <w:tr w:rsidR="00B25342" w:rsidRPr="00C33459" w:rsidTr="0057306F">
        <w:trPr>
          <w:trHeight w:val="33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Сведения об Объекте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Котельная Школа №54 расположена Республика Бурятия, г. Улан-Удэ, п. Солдатский, ул. Талалихина, №62.</w:t>
            </w:r>
          </w:p>
          <w:p w:rsidR="00B25342" w:rsidRPr="00C33459" w:rsidRDefault="00B25342" w:rsidP="00B25342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Котельная введена в эксплуатацию в 2001 г. Численность штата работников составляет 5 ед. Установлены </w:t>
            </w:r>
            <w:proofErr w:type="spellStart"/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котлоагрегаты</w:t>
            </w:r>
            <w:proofErr w:type="spellEnd"/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марки КЧМ-2 в количестве 2 </w:t>
            </w:r>
            <w:proofErr w:type="spellStart"/>
            <w:proofErr w:type="gramStart"/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марки ВСК (стальной) в количестве 1 ед. Установленная мощность 0,050 Гкал/ч. Располагаемая мощность 0,050 Гкал/ч. Подключенная нагрузка 0,036 Гкал/ч.</w:t>
            </w:r>
          </w:p>
          <w:tbl>
            <w:tblPr>
              <w:tblStyle w:val="af1"/>
              <w:tblW w:w="6420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2280"/>
              <w:gridCol w:w="1571"/>
              <w:gridCol w:w="1406"/>
            </w:tblGrid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Основное оборудование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Марка оборудования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5342" w:rsidRPr="00C33459" w:rsidRDefault="00B25342" w:rsidP="00B25342">
                  <w:pPr>
                    <w:spacing w:before="60" w:after="60"/>
                    <w:ind w:right="27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Год ввода в эксплуатацию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Год кап</w:t>
                  </w:r>
                  <w:proofErr w:type="gramStart"/>
                  <w:r w:rsidRPr="00C33459">
                    <w:rPr>
                      <w:rFonts w:ascii="Times New Roman" w:hAnsi="Times New Roman"/>
                    </w:rPr>
                    <w:t>.</w:t>
                  </w:r>
                  <w:proofErr w:type="gramEnd"/>
                  <w:r w:rsidRPr="00C33459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Pr="00C33459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C33459">
                    <w:rPr>
                      <w:rFonts w:ascii="Times New Roman" w:hAnsi="Times New Roman"/>
                    </w:rPr>
                    <w:t>емонта (последний)</w:t>
                  </w:r>
                </w:p>
              </w:tc>
            </w:tr>
            <w:tr w:rsidR="00B25342" w:rsidRPr="00C33459">
              <w:tc>
                <w:tcPr>
                  <w:tcW w:w="6419" w:type="dxa"/>
                  <w:gridSpan w:val="4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C33459">
                    <w:rPr>
                      <w:rFonts w:ascii="Times New Roman" w:hAnsi="Times New Roman"/>
                    </w:rPr>
                    <w:lastRenderedPageBreak/>
                    <w:t>Котлоагрегаты</w:t>
                  </w:r>
                  <w:proofErr w:type="spellEnd"/>
                </w:p>
              </w:tc>
            </w:tr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К/а №1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КЧМ-2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C33459">
                    <w:rPr>
                      <w:rFonts w:ascii="Times New Roman" w:hAnsi="Times New Roman"/>
                      <w:color w:val="FF0000"/>
                    </w:rPr>
                    <w:t>-</w:t>
                  </w:r>
                </w:p>
              </w:tc>
            </w:tr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К/а №2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КЧМ-2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C33459">
                    <w:rPr>
                      <w:rFonts w:ascii="Times New Roman" w:hAnsi="Times New Roman"/>
                      <w:color w:val="FF0000"/>
                    </w:rPr>
                    <w:t>-</w:t>
                  </w:r>
                </w:p>
              </w:tc>
            </w:tr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К/а №3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ВСК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2001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C33459">
                    <w:rPr>
                      <w:rFonts w:ascii="Times New Roman" w:hAnsi="Times New Roman"/>
                      <w:color w:val="FF0000"/>
                    </w:rPr>
                    <w:t>-</w:t>
                  </w:r>
                </w:p>
              </w:tc>
            </w:tr>
            <w:tr w:rsidR="00B25342" w:rsidRPr="00C33459">
              <w:tc>
                <w:tcPr>
                  <w:tcW w:w="64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Сетевые насосы</w:t>
                  </w:r>
                </w:p>
              </w:tc>
            </w:tr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С/н №1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tabs>
                      <w:tab w:val="left" w:pos="626"/>
                      <w:tab w:val="center" w:pos="1294"/>
                    </w:tabs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GRUNDFOS UPS32-100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B25342" w:rsidRPr="00C33459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С/н №2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GRUNDFOS UPS32-100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2016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-</w:t>
                  </w:r>
                </w:p>
              </w:tc>
            </w:tr>
          </w:tbl>
          <w:p w:rsidR="00B25342" w:rsidRPr="00C33459" w:rsidRDefault="00B25342" w:rsidP="00B25342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1327"/>
              <w:gridCol w:w="1843"/>
            </w:tblGrid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Показатели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Ед. изм.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Факт 202</w:t>
                  </w:r>
                  <w:r w:rsidRPr="00C33459">
                    <w:rPr>
                      <w:rFonts w:ascii="Times New Roman" w:hAnsi="Times New Roman"/>
                      <w:lang w:val="en-US"/>
                    </w:rPr>
                    <w:t>3</w:t>
                  </w:r>
                  <w:r w:rsidRPr="00C33459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Выработка тепла</w:t>
                  </w:r>
                </w:p>
              </w:tc>
              <w:tc>
                <w:tcPr>
                  <w:tcW w:w="132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140.2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Собств. Нужды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5.9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Отпуск тепла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134.3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Расход натурального топлива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C33459">
                    <w:rPr>
                      <w:rFonts w:ascii="Times New Roman" w:hAnsi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70.9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Расход эл/энергии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тыс. кВт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2.8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Расход воды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м3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15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both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Удельный расход топлива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C33459">
                    <w:rPr>
                      <w:rFonts w:ascii="Times New Roman" w:hAnsi="Times New Roman"/>
                    </w:rPr>
                    <w:t>кг</w:t>
                  </w:r>
                  <w:proofErr w:type="gramStart"/>
                  <w:r w:rsidRPr="00C33459">
                    <w:rPr>
                      <w:rFonts w:ascii="Times New Roman" w:hAnsi="Times New Roman"/>
                    </w:rPr>
                    <w:t>.у</w:t>
                  </w:r>
                  <w:proofErr w:type="gramEnd"/>
                  <w:r w:rsidRPr="00C33459">
                    <w:rPr>
                      <w:rFonts w:ascii="Times New Roman" w:hAnsi="Times New Roman"/>
                    </w:rPr>
                    <w:t>.т</w:t>
                  </w:r>
                  <w:proofErr w:type="spellEnd"/>
                  <w:r w:rsidRPr="00C33459">
                    <w:rPr>
                      <w:rFonts w:ascii="Times New Roman" w:hAnsi="Times New Roman"/>
                    </w:rPr>
                    <w:t>./Гкал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C33459">
                    <w:rPr>
                      <w:rFonts w:ascii="Times New Roman" w:hAnsi="Times New Roman"/>
                      <w:lang w:val="en-US"/>
                    </w:rPr>
                    <w:t>420.7</w:t>
                  </w:r>
                </w:p>
              </w:tc>
            </w:tr>
            <w:tr w:rsidR="00B25342" w:rsidRPr="00C33459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Сетевой расход (зимний/летний)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т/ч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5342" w:rsidRPr="00C33459" w:rsidRDefault="00B25342" w:rsidP="00B25342">
                  <w:pPr>
                    <w:spacing w:before="60" w:after="60"/>
                    <w:jc w:val="center"/>
                    <w:rPr>
                      <w:rFonts w:ascii="Times New Roman" w:hAnsi="Times New Roman"/>
                    </w:rPr>
                  </w:pPr>
                  <w:r w:rsidRPr="00C33459">
                    <w:rPr>
                      <w:rFonts w:ascii="Times New Roman" w:hAnsi="Times New Roman"/>
                    </w:rPr>
                    <w:t>5/-</w:t>
                  </w:r>
                </w:p>
              </w:tc>
            </w:tr>
          </w:tbl>
          <w:p w:rsidR="00B25342" w:rsidRPr="00C33459" w:rsidRDefault="00B25342" w:rsidP="00B25342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B25342" w:rsidRPr="00C33459" w:rsidTr="0057306F">
        <w:trPr>
          <w:trHeight w:val="33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Назначение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pacing w:after="0"/>
              <w:ind w:left="-1" w:right="33" w:firstLine="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Выработка, передача тепловой энергии на нужды отопления школы №54, амбулатория на улице Талалихина, Советского района г. Улан-Удэ.</w:t>
            </w:r>
          </w:p>
          <w:p w:rsidR="00B25342" w:rsidRPr="00C33459" w:rsidRDefault="00B25342" w:rsidP="00B25342">
            <w:pPr>
              <w:spacing w:after="0"/>
              <w:ind w:left="-1" w:right="33" w:firstLine="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Обеспечение дистанционного управления котлами, сокращение затрат на производство и передачу тепловой энергии за счет снижения затрат на оплату труда персонала, улучшить качество теплоснабжения потребителей и снизить объем вредных выбросов от котельной.</w:t>
            </w:r>
          </w:p>
        </w:tc>
      </w:tr>
      <w:tr w:rsidR="00B25342" w:rsidRPr="00C33459" w:rsidTr="0057306F">
        <w:trPr>
          <w:trHeight w:val="8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работ, гарантия на выполненные работы и оборудование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 а также сдать результаты выполненных строительных и пусконаладочных работ в соответствии с требованиями нормативных документов и условиями Договора.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на выполненные монтажные и строительные работы составляет 12 месяцев, со дня даты подписания Акта выполненных работ. Гарантия качества распространяется на все конструктивные элемента и работы, выполненные Подрядчиком по Договору.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</w:t>
            </w: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письменного извещения Заказчика.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Все оборудование и строительные материалы, приобретаемые Подрядчиком, должны иметь соответствующие сертификаты, технические паспорта и другие документы, удостоверяющие их качество.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 материалы и оборудование, используемые для выполнения работ по договору, подлежат обязательному входному контролю согласно ГОСТ 24297-2013 в целях проверки их качества и соответствия требованиям технической документации.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B25342" w:rsidRPr="00C33459" w:rsidRDefault="00B25342" w:rsidP="00B25342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внешний осмотр;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приемочные испытания;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B25342" w:rsidRPr="00C33459" w:rsidTr="0057306F">
        <w:trPr>
          <w:trHeight w:val="8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должны быть выполнены в соответствии с рабочей документацией 08.23-ГП</w:t>
            </w:r>
            <w:proofErr w:type="gramStart"/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ОМ, АК 26.02.23,  08.23-ГП.ВН, 08.23-ГП.ТР и утвержденной Заказчиком, а также федеральными, отраслевыми нормативно-техническими документами РФ: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48.13330.2019. Свод правил. Организация строительства. СНиП 12-01-2004;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СП 45.13330.2017. Свод правил. Земляные сооружения, основания и фундаменты. Актуализированная редакция СНиП </w:t>
            </w: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lastRenderedPageBreak/>
              <w:t>3.02.01-87;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124.13330.2012. Свод правил. Тепловые сети. Актуализированная редакция СНиП 41-02-2003;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СП 61.13330.2012. Тепловая изоляция оборудования и трубопроводов. Актуализированная редакция СНиП 41-03-2003;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СП 49.13330.2010. СНиП 12-03-2001. Безопасность труда в строительстве. Часть 1. Общие требования;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Р</w:t>
            </w:r>
            <w:proofErr w:type="gramEnd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56542-2019. Национальный стандарт РФ. Контроль неразрушающий. Классификация видов и методов;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ГОСТ 9.602-2016. Межгосударственный стандарт. Единая система защиты от коррозии и старения. Сооружения подземные. Общие требования к защите от коррозии;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РД 153-34.0-20.518-2003. Типовая инструкция по защите трубопроводов тепловых сетей от наружной коррозии;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площадки. Правила, контроль выполнения и требования к результатам работ;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СТО НОСТРОЙ 2.18.116-2013. Трубопроводы тепловых сетей. Технические требования, правила и контроль выполнения работ;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СТО НОСТРОЙ 2.10.64-2012. Сварочные работы. Правила, контроль выполнения и требования к результатам работ;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СТО НОСТРОЙ 2.6.54-2011. Конструкции монолитные бетонные и железобетонные. Технические требования к производству работ, правила и методы контроля</w:t>
            </w:r>
          </w:p>
          <w:p w:rsidR="00B25342" w:rsidRPr="00C33459" w:rsidRDefault="00B25342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ПУЭ издание 7 дата введения 2003-01-01.</w:t>
            </w:r>
          </w:p>
          <w:p w:rsidR="00B25342" w:rsidRPr="00C33459" w:rsidRDefault="00B25342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ПТЭЭП с изменениями 2022 года.</w:t>
            </w:r>
          </w:p>
          <w:p w:rsidR="00E643C9" w:rsidRPr="00C33459" w:rsidRDefault="00E643C9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Техническое условие для присоединения к электрическим сетям филиал ПАО «</w:t>
            </w:r>
            <w:proofErr w:type="spellStart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Россети</w:t>
            </w:r>
            <w:proofErr w:type="spellEnd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Сибирь</w:t>
            </w:r>
            <w:proofErr w:type="gramStart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»-</w:t>
            </w:r>
            <w:proofErr w:type="gramEnd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«Бурятэнерго»</w:t>
            </w:r>
          </w:p>
          <w:p w:rsidR="001A6774" w:rsidRPr="00C33459" w:rsidRDefault="001A6774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"Технический регламент о безопасности зданий и сооружений" от 30.12.2009 N 384-ФЗ</w:t>
            </w:r>
          </w:p>
          <w:p w:rsidR="00E45C20" w:rsidRPr="00C33459" w:rsidRDefault="00E45C20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 xml:space="preserve">СП-41-104-2000, </w:t>
            </w:r>
          </w:p>
          <w:p w:rsidR="00E45C20" w:rsidRPr="00C33459" w:rsidRDefault="00E45C20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СНиП II-35-76, </w:t>
            </w:r>
          </w:p>
          <w:p w:rsidR="00E45C20" w:rsidRPr="00C33459" w:rsidRDefault="00E45C20" w:rsidP="001A6774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ПБ-10-05-92.</w:t>
            </w:r>
          </w:p>
        </w:tc>
      </w:tr>
      <w:tr w:rsidR="00B25342" w:rsidRPr="00C33459" w:rsidTr="0057306F">
        <w:trPr>
          <w:trHeight w:val="22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6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tabs>
                <w:tab w:val="left" w:pos="21"/>
              </w:tabs>
              <w:snapToGrid w:val="0"/>
              <w:spacing w:after="0"/>
              <w:ind w:left="21" w:right="-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Состав работ определен рабочей документацией 08.23-ГП</w:t>
            </w:r>
            <w:proofErr w:type="gramStart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.Э</w:t>
            </w:r>
            <w:proofErr w:type="gramEnd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ОМ, АК 26.02.23,  08.23-ГП.ВН, 08.23-ГП.ТР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ab/>
              <w:t xml:space="preserve">Монтаж электрически котлов ZOTA </w:t>
            </w:r>
            <w:proofErr w:type="spellStart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Prom</w:t>
            </w:r>
            <w:proofErr w:type="spellEnd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 60кВт 1шт, 30кВт 2шт, 2-х </w:t>
            </w:r>
            <w:proofErr w:type="spellStart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циркнасосов</w:t>
            </w:r>
            <w:proofErr w:type="spellEnd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, запорной арматуры, расширительного бака, шкафы управления, прокладка кабельной линии, видеонаблюдения, пусконаладочные работы, сдача исполнительной документации.</w:t>
            </w:r>
          </w:p>
          <w:p w:rsidR="005B30F3" w:rsidRPr="00C33459" w:rsidRDefault="005B30F3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Ввод от коммерческого учета электрической энергии до </w:t>
            </w:r>
            <w:proofErr w:type="spellStart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энергопринимающих</w:t>
            </w:r>
            <w:proofErr w:type="spellEnd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 устройств объекта выполнить кабелем или </w:t>
            </w:r>
            <w:proofErr w:type="spellStart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самонесущимпроводом</w:t>
            </w:r>
            <w:proofErr w:type="spellEnd"/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 типа СИП.</w:t>
            </w:r>
          </w:p>
        </w:tc>
      </w:tr>
      <w:tr w:rsidR="00B25342" w:rsidRPr="00C33459" w:rsidTr="0057306F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Состав документации, передаваемой Заказчику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1D6" w:rsidRPr="007F31D6" w:rsidRDefault="007F31D6" w:rsidP="0057306F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Производство работ и основной состав исполнительной документации по монтажу технологического оборудования регламентируется СП 75.13330.2011 (СНиП 3.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05.05-84), а также ВСН 478-86.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 исполнительной документаци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по разделу: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  <w:t xml:space="preserve">Монтаж котельной </w:t>
            </w:r>
          </w:p>
          <w:p w:rsidR="007F31D6" w:rsidRPr="007F31D6" w:rsidRDefault="007F31D6" w:rsidP="0057306F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Общий журнал работ и специальные журнал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 работ: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Общий журнал работ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;</w:t>
            </w:r>
            <w:proofErr w:type="gramEnd"/>
          </w:p>
          <w:p w:rsidR="007F31D6" w:rsidRPr="007F31D6" w:rsidRDefault="007F31D6" w:rsidP="0057306F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нал входного контроля качества;</w:t>
            </w:r>
          </w:p>
          <w:p w:rsidR="007F31D6" w:rsidRDefault="007F31D6" w:rsidP="007F31D6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Исполнительные схемы: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ные схемы монтажа оборудования;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Исполнительные чертежи прокладки трубопр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оводов с арматурой, КИП и т.д.;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ьная схема сварных стыков;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Акты освидетельствования скрытых 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акты приемки и испытаний: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монтаж оборудования котельной;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освидетельствования скрытых работ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монтаж трубопроводов котельной;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 монтаж запорной и регулирующей 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матуры трубопроводов котельной;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 монтаж измерительны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х комплексов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котельной;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освидетельствования скрытых работ очистка, обезжиривание и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огрунтовка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рубопроводов;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 работ покраска трубопроводов;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 про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ведении промывки трубопроводов;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испытания трубопроводов на прочность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герметичность; 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приемки оборудования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после комплексного опробования;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приемки закон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ченного строительством объекта;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4.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Паспорта, сертификаты, санитарно-эпидемиологические заключения, сертификаты пожарной безопасности на оборудование, строительные материалы, изделия и конструкции. Сертификаты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оответствия на котлы и горелки.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5.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Удостоверения сварщиков, протоколы аттестации сварщиков. Аттестация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Ростехназора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руковоителя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 на право производства работ по монтажу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газопотребляющего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оборуования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6.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Протоколы неразрушающего контроля сварных швов трубопроводов с документами на лабораторию, акт ВИК сварных швов трубопроводов (в зависимости от категории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тубо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требований проекта);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Программа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оведения пусконаладочных работ;</w:t>
            </w:r>
          </w:p>
          <w:p w:rsid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8.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Инструкция по эксплуатации котельной с описание режимов работы, карты программирования вычислителей узла учета тепловой энергии, технический отчет по проведению режимно-наладочных испытаний котлов, карта установленных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уставок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 датчиках и устройствах управления и регулирования в котельной,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програ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обеспечение на накопителе.</w:t>
            </w:r>
          </w:p>
          <w:p w:rsidR="0057306F" w:rsidRPr="007F31D6" w:rsidRDefault="007F31D6" w:rsidP="007F31D6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9.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работ, согласованными с авторами проекта.</w:t>
            </w:r>
          </w:p>
        </w:tc>
      </w:tr>
      <w:tr w:rsidR="00B25342" w:rsidRPr="00C33459" w:rsidTr="0057306F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 документации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B25342" w:rsidRPr="00C33459" w:rsidRDefault="00B25342" w:rsidP="00B25342">
            <w:pPr>
              <w:tabs>
                <w:tab w:val="left" w:pos="-108"/>
              </w:tabs>
              <w:suppressAutoHyphens/>
              <w:spacing w:after="0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B25342" w:rsidRPr="00C33459" w:rsidRDefault="00B25342" w:rsidP="00B25342">
            <w:pPr>
              <w:tabs>
                <w:tab w:val="left" w:pos="-108"/>
              </w:tabs>
              <w:suppressAutoHyphens/>
              <w:spacing w:after="0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места и количества сварочных постов;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места обустройства временных подъездов, размещения передвижных вагончиков, мастерских, бытовок;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места складирования материалов, отходов, мусора;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B25342" w:rsidRPr="00C33459" w:rsidRDefault="00B25342" w:rsidP="00B25342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B25342" w:rsidRPr="00C33459" w:rsidRDefault="00B25342" w:rsidP="00B25342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B25342" w:rsidRPr="00C33459" w:rsidTr="0057306F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и этапы выполнения работ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Срок выполнения работ:</w:t>
            </w:r>
          </w:p>
          <w:p w:rsidR="00B25342" w:rsidRPr="00C33459" w:rsidRDefault="00B25342" w:rsidP="00B25342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в течение 60 календарных дней с момента подписания Договора</w:t>
            </w:r>
          </w:p>
        </w:tc>
      </w:tr>
      <w:tr w:rsidR="00B25342" w:rsidRPr="00C33459" w:rsidTr="0057306F">
        <w:trPr>
          <w:trHeight w:val="49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Дополнительные условия и требования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несоблюдения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предусмотренным мер безопасности, согласно: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Правилам противопожарного режима в РФ, утв. постановлением Правительства РФ от 16.09.2020 № 1479;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Правилам охраны труда при работе с инструментом и приспособлениями, утв. приказом Минтруда России от 27.11.2020 № 835н.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приказов о назначении ответственных и доверенности за 10 (десять) дней до начала работ.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обязан обеспечить постоянное присутствие при выполнении строительно-монтажных и пусконаладочных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B25342" w:rsidRPr="00C33459" w:rsidRDefault="00B25342" w:rsidP="00B25342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еженедельную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B25342" w:rsidRPr="00C33459" w:rsidTr="0057306F">
        <w:trPr>
          <w:trHeight w:val="49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Отечественного производства (Производства РФ) или стран участниц Таможенного союза ЕАЭС по согласованию с Заказчиком.</w:t>
            </w:r>
          </w:p>
        </w:tc>
      </w:tr>
      <w:tr w:rsidR="00B25342" w:rsidRPr="00C33459" w:rsidTr="0057306F">
        <w:trPr>
          <w:trHeight w:val="5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Заказчик, в любое удобное для себя время, имеет право: 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B25342" w:rsidRPr="00C33459" w:rsidRDefault="00B25342" w:rsidP="00B25342">
            <w:pPr>
              <w:widowControl w:val="0"/>
              <w:numPr>
                <w:ilvl w:val="0"/>
                <w:numId w:val="14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пожарной безопасности, охраны труда, охраны окружающей среды и иных требований по безопасному производству работ.</w:t>
            </w:r>
          </w:p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Заказчик проверяет акты на выполненные работы.</w:t>
            </w:r>
          </w:p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После завершения СМР по строительству и реконструкции тепловой сети на основании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СП 124.13330.2012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(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актуализированная редакция СНиП 41-02-2003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) Подрядчик обязан выполнить работы по трехкратной промывке, гидравлическому испытанию и дезинфекции трубопровода с последующим предоставлением соответствующих актов. Данные работы проводить с обязательным вызовом представителя «У-УЭК» филиала ПАО «ТГК-14».</w:t>
            </w:r>
          </w:p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Подрядчик, после окончания работ, производит сдачу – приемку работ путем предъявления выполненных работ и подписания сторонами Акта сдачи – приемки выполненных работ (формы КС-2, КС-3). Стороны подписывают Акт сдачи – приемки выполненных работ при отсутствии у Заказчика замечаний к качеству и объему их выполнения.</w:t>
            </w:r>
          </w:p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Акты выполненных работ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до 25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(двадцать пятого)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числа отчетного месяца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 наличии подписанного сторонами отчета о расходе и остатках материалов Заказчика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исполнительной документации.</w:t>
            </w:r>
          </w:p>
          <w:p w:rsidR="00B25342" w:rsidRPr="00C33459" w:rsidRDefault="00B25342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  <w:p w:rsidR="001A6774" w:rsidRPr="00C33459" w:rsidRDefault="001A6774" w:rsidP="00B25342">
            <w:pPr>
              <w:shd w:val="clear" w:color="auto" w:fill="FFFFFF"/>
              <w:tabs>
                <w:tab w:val="right" w:pos="93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Датой завершения работ</w:t>
            </w:r>
            <w:r w:rsidR="00044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считается датой принятия акта выполненных работ, либо дата устранений замечаний</w:t>
            </w:r>
            <w:r w:rsidRPr="00C33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25342" w:rsidRPr="00C33459" w:rsidTr="0057306F">
        <w:trPr>
          <w:trHeight w:val="7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5342" w:rsidRPr="00C33459" w:rsidRDefault="00B25342" w:rsidP="00B2534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Ответственный исполнитель Заказчика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342" w:rsidRPr="00C33459" w:rsidRDefault="005C5CAC" w:rsidP="00B25342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главного инженера по ремонту и инвестициям «Генерация Бурятии» филиала ПАО «ТГК-14» Гаврилов Максим Вячеславович, телефон: +7 (3012) 29-09-10; e-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>
                <w:rPr>
                  <w:rStyle w:val="af0"/>
                  <w:rFonts w:ascii="Times New Roman" w:hAnsi="Times New Roman" w:cs="Times New Roman"/>
                  <w:color w:val="362B36"/>
                  <w:sz w:val="24"/>
                  <w:szCs w:val="24"/>
                  <w:shd w:val="clear" w:color="auto" w:fill="FFFFFF"/>
                </w:rPr>
                <w:t>gavrilovmv@uuek.tgk-14.com</w:t>
              </w:r>
            </w:hyperlink>
          </w:p>
        </w:tc>
      </w:tr>
    </w:tbl>
    <w:p w:rsidR="00D805AA" w:rsidRPr="00B25342" w:rsidRDefault="00D805AA" w:rsidP="00B25342"/>
    <w:sectPr w:rsidR="00D805AA" w:rsidRPr="00B25342" w:rsidSect="00950ABA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0AE" w:rsidRDefault="006210AE" w:rsidP="00D02378">
      <w:pPr>
        <w:spacing w:after="0" w:line="240" w:lineRule="auto"/>
      </w:pPr>
      <w:r>
        <w:separator/>
      </w:r>
    </w:p>
  </w:endnote>
  <w:endnote w:type="continuationSeparator" w:id="0">
    <w:p w:rsidR="006210AE" w:rsidRDefault="006210AE" w:rsidP="00D0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01219244"/>
      <w:docPartObj>
        <w:docPartGallery w:val="Page Numbers (Bottom of Page)"/>
        <w:docPartUnique/>
      </w:docPartObj>
    </w:sdtPr>
    <w:sdtEndPr/>
    <w:sdtContent>
      <w:p w:rsidR="00412C5A" w:rsidRPr="000B6B04" w:rsidRDefault="00412C5A" w:rsidP="000B6B04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B6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6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6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583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B6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0AE" w:rsidRDefault="006210AE" w:rsidP="00D02378">
      <w:pPr>
        <w:spacing w:after="0" w:line="240" w:lineRule="auto"/>
      </w:pPr>
      <w:r>
        <w:separator/>
      </w:r>
    </w:p>
  </w:footnote>
  <w:footnote w:type="continuationSeparator" w:id="0">
    <w:p w:rsidR="006210AE" w:rsidRDefault="006210AE" w:rsidP="00D0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7492ADA"/>
    <w:multiLevelType w:val="hybridMultilevel"/>
    <w:tmpl w:val="AE708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2D83"/>
    <w:multiLevelType w:val="hybridMultilevel"/>
    <w:tmpl w:val="6054086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633"/>
    <w:multiLevelType w:val="hybridMultilevel"/>
    <w:tmpl w:val="E6969BA8"/>
    <w:lvl w:ilvl="0" w:tplc="1274535A">
      <w:start w:val="1"/>
      <w:numFmt w:val="decimal"/>
      <w:lvlText w:val="3.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A51A8"/>
    <w:multiLevelType w:val="hybridMultilevel"/>
    <w:tmpl w:val="D5E65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542ED2"/>
    <w:multiLevelType w:val="hybridMultilevel"/>
    <w:tmpl w:val="EF52C61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7">
    <w:nsid w:val="54615671"/>
    <w:multiLevelType w:val="hybridMultilevel"/>
    <w:tmpl w:val="DED29F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A554A"/>
    <w:multiLevelType w:val="hybridMultilevel"/>
    <w:tmpl w:val="72F213A4"/>
    <w:lvl w:ilvl="0" w:tplc="8AE4C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7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2C"/>
    <w:rsid w:val="0001737D"/>
    <w:rsid w:val="000275C9"/>
    <w:rsid w:val="00044828"/>
    <w:rsid w:val="00061881"/>
    <w:rsid w:val="00065A5D"/>
    <w:rsid w:val="00080675"/>
    <w:rsid w:val="000822FB"/>
    <w:rsid w:val="000875E2"/>
    <w:rsid w:val="00090CEF"/>
    <w:rsid w:val="000A3353"/>
    <w:rsid w:val="000B58EF"/>
    <w:rsid w:val="000B6B04"/>
    <w:rsid w:val="000C2A7B"/>
    <w:rsid w:val="000C4C42"/>
    <w:rsid w:val="000C77D9"/>
    <w:rsid w:val="000D5F40"/>
    <w:rsid w:val="000D78CE"/>
    <w:rsid w:val="001102AE"/>
    <w:rsid w:val="00111B65"/>
    <w:rsid w:val="00144F95"/>
    <w:rsid w:val="00160796"/>
    <w:rsid w:val="00166A05"/>
    <w:rsid w:val="00176898"/>
    <w:rsid w:val="00182A20"/>
    <w:rsid w:val="00182EBD"/>
    <w:rsid w:val="00184833"/>
    <w:rsid w:val="00187B16"/>
    <w:rsid w:val="00187C06"/>
    <w:rsid w:val="001A2C38"/>
    <w:rsid w:val="001A6774"/>
    <w:rsid w:val="001B5085"/>
    <w:rsid w:val="001C156D"/>
    <w:rsid w:val="001C55CF"/>
    <w:rsid w:val="001C645A"/>
    <w:rsid w:val="001D08B5"/>
    <w:rsid w:val="001F29B0"/>
    <w:rsid w:val="001F34BE"/>
    <w:rsid w:val="001F50B6"/>
    <w:rsid w:val="002055D4"/>
    <w:rsid w:val="00206820"/>
    <w:rsid w:val="00221685"/>
    <w:rsid w:val="00223231"/>
    <w:rsid w:val="00227AF1"/>
    <w:rsid w:val="00232753"/>
    <w:rsid w:val="00246196"/>
    <w:rsid w:val="002478C9"/>
    <w:rsid w:val="00257378"/>
    <w:rsid w:val="00262B59"/>
    <w:rsid w:val="002674F9"/>
    <w:rsid w:val="00275385"/>
    <w:rsid w:val="0028207E"/>
    <w:rsid w:val="00282B81"/>
    <w:rsid w:val="00286149"/>
    <w:rsid w:val="00294848"/>
    <w:rsid w:val="002A50EB"/>
    <w:rsid w:val="002A5C04"/>
    <w:rsid w:val="002B5B82"/>
    <w:rsid w:val="002C102C"/>
    <w:rsid w:val="002C2E8C"/>
    <w:rsid w:val="002C7340"/>
    <w:rsid w:val="002E1AC7"/>
    <w:rsid w:val="00303A52"/>
    <w:rsid w:val="00324B5A"/>
    <w:rsid w:val="00326922"/>
    <w:rsid w:val="0033638F"/>
    <w:rsid w:val="003363A3"/>
    <w:rsid w:val="00353DC1"/>
    <w:rsid w:val="003765DD"/>
    <w:rsid w:val="003839AD"/>
    <w:rsid w:val="00384786"/>
    <w:rsid w:val="00384FAD"/>
    <w:rsid w:val="00392184"/>
    <w:rsid w:val="00392AC9"/>
    <w:rsid w:val="003A5761"/>
    <w:rsid w:val="003B671B"/>
    <w:rsid w:val="003D0D07"/>
    <w:rsid w:val="003D3662"/>
    <w:rsid w:val="003D5A6C"/>
    <w:rsid w:val="003D5D89"/>
    <w:rsid w:val="003E14D9"/>
    <w:rsid w:val="003E5434"/>
    <w:rsid w:val="003E621F"/>
    <w:rsid w:val="003F17BC"/>
    <w:rsid w:val="003F789A"/>
    <w:rsid w:val="00406DC3"/>
    <w:rsid w:val="00412C5A"/>
    <w:rsid w:val="00414958"/>
    <w:rsid w:val="00420A2C"/>
    <w:rsid w:val="00420E2B"/>
    <w:rsid w:val="00431FDF"/>
    <w:rsid w:val="00434762"/>
    <w:rsid w:val="00435ECB"/>
    <w:rsid w:val="004372F7"/>
    <w:rsid w:val="00445AEE"/>
    <w:rsid w:val="00450E5A"/>
    <w:rsid w:val="004716F6"/>
    <w:rsid w:val="00475068"/>
    <w:rsid w:val="00484259"/>
    <w:rsid w:val="00497A6A"/>
    <w:rsid w:val="004A1BCC"/>
    <w:rsid w:val="004A2483"/>
    <w:rsid w:val="004B145A"/>
    <w:rsid w:val="004B77A7"/>
    <w:rsid w:val="004B78FB"/>
    <w:rsid w:val="004C37CF"/>
    <w:rsid w:val="004C7B30"/>
    <w:rsid w:val="004D3079"/>
    <w:rsid w:val="004F12C0"/>
    <w:rsid w:val="005224BC"/>
    <w:rsid w:val="00536CB3"/>
    <w:rsid w:val="005530EA"/>
    <w:rsid w:val="00554BCE"/>
    <w:rsid w:val="0056414B"/>
    <w:rsid w:val="00572999"/>
    <w:rsid w:val="0057306F"/>
    <w:rsid w:val="005915E2"/>
    <w:rsid w:val="005A09ED"/>
    <w:rsid w:val="005B30F3"/>
    <w:rsid w:val="005B4275"/>
    <w:rsid w:val="005B5ABB"/>
    <w:rsid w:val="005B5B4B"/>
    <w:rsid w:val="005B70E3"/>
    <w:rsid w:val="005C582C"/>
    <w:rsid w:val="005C5CAC"/>
    <w:rsid w:val="005C6A43"/>
    <w:rsid w:val="005C6FB4"/>
    <w:rsid w:val="005D0E5E"/>
    <w:rsid w:val="005D11B8"/>
    <w:rsid w:val="005E6774"/>
    <w:rsid w:val="005F53F3"/>
    <w:rsid w:val="00610547"/>
    <w:rsid w:val="006126EB"/>
    <w:rsid w:val="006136F1"/>
    <w:rsid w:val="006210AE"/>
    <w:rsid w:val="006224B6"/>
    <w:rsid w:val="00633DB9"/>
    <w:rsid w:val="00634CDB"/>
    <w:rsid w:val="00636604"/>
    <w:rsid w:val="0064083F"/>
    <w:rsid w:val="006415E7"/>
    <w:rsid w:val="00655C1D"/>
    <w:rsid w:val="0066545F"/>
    <w:rsid w:val="006674D6"/>
    <w:rsid w:val="00667A30"/>
    <w:rsid w:val="00694F4B"/>
    <w:rsid w:val="006A307F"/>
    <w:rsid w:val="006A30AE"/>
    <w:rsid w:val="006C2464"/>
    <w:rsid w:val="006C2F0B"/>
    <w:rsid w:val="006C3714"/>
    <w:rsid w:val="006D5ED8"/>
    <w:rsid w:val="006E105C"/>
    <w:rsid w:val="006E3FB8"/>
    <w:rsid w:val="007010BD"/>
    <w:rsid w:val="00711254"/>
    <w:rsid w:val="0072037C"/>
    <w:rsid w:val="007239C2"/>
    <w:rsid w:val="00736135"/>
    <w:rsid w:val="007543D7"/>
    <w:rsid w:val="0075700F"/>
    <w:rsid w:val="00761747"/>
    <w:rsid w:val="00774711"/>
    <w:rsid w:val="00776BBC"/>
    <w:rsid w:val="00777E93"/>
    <w:rsid w:val="00783E48"/>
    <w:rsid w:val="00795149"/>
    <w:rsid w:val="00795FDB"/>
    <w:rsid w:val="007A456A"/>
    <w:rsid w:val="007A4C06"/>
    <w:rsid w:val="007A5281"/>
    <w:rsid w:val="007A55C7"/>
    <w:rsid w:val="007A5627"/>
    <w:rsid w:val="007B5178"/>
    <w:rsid w:val="007C34EC"/>
    <w:rsid w:val="007C7492"/>
    <w:rsid w:val="007D6B28"/>
    <w:rsid w:val="007E08D3"/>
    <w:rsid w:val="007F31D6"/>
    <w:rsid w:val="0082122E"/>
    <w:rsid w:val="00822D4B"/>
    <w:rsid w:val="008230DE"/>
    <w:rsid w:val="00823BE9"/>
    <w:rsid w:val="00824018"/>
    <w:rsid w:val="008251AF"/>
    <w:rsid w:val="00850B49"/>
    <w:rsid w:val="00862A65"/>
    <w:rsid w:val="00863563"/>
    <w:rsid w:val="008661B7"/>
    <w:rsid w:val="0087013B"/>
    <w:rsid w:val="00871FF7"/>
    <w:rsid w:val="00880F86"/>
    <w:rsid w:val="0089045D"/>
    <w:rsid w:val="00897C6A"/>
    <w:rsid w:val="008A78A8"/>
    <w:rsid w:val="008A7F46"/>
    <w:rsid w:val="008B6FCF"/>
    <w:rsid w:val="008C435C"/>
    <w:rsid w:val="008D05C5"/>
    <w:rsid w:val="008D1315"/>
    <w:rsid w:val="008E165B"/>
    <w:rsid w:val="008E4A6B"/>
    <w:rsid w:val="008F0730"/>
    <w:rsid w:val="008F7FB5"/>
    <w:rsid w:val="00901977"/>
    <w:rsid w:val="00902590"/>
    <w:rsid w:val="00903113"/>
    <w:rsid w:val="00916E95"/>
    <w:rsid w:val="009341A8"/>
    <w:rsid w:val="00942A24"/>
    <w:rsid w:val="00950ABA"/>
    <w:rsid w:val="00951948"/>
    <w:rsid w:val="00962180"/>
    <w:rsid w:val="00962F57"/>
    <w:rsid w:val="009730D7"/>
    <w:rsid w:val="0098191C"/>
    <w:rsid w:val="0098396A"/>
    <w:rsid w:val="00997EE3"/>
    <w:rsid w:val="009A35F1"/>
    <w:rsid w:val="009B45CE"/>
    <w:rsid w:val="009B609C"/>
    <w:rsid w:val="009C3246"/>
    <w:rsid w:val="009C4D45"/>
    <w:rsid w:val="009D08B3"/>
    <w:rsid w:val="009D6515"/>
    <w:rsid w:val="009D6F22"/>
    <w:rsid w:val="009E01F6"/>
    <w:rsid w:val="009F126C"/>
    <w:rsid w:val="009F2C81"/>
    <w:rsid w:val="00A0193B"/>
    <w:rsid w:val="00A11939"/>
    <w:rsid w:val="00A13332"/>
    <w:rsid w:val="00A273C8"/>
    <w:rsid w:val="00A27678"/>
    <w:rsid w:val="00A35B97"/>
    <w:rsid w:val="00A36DEC"/>
    <w:rsid w:val="00A375AB"/>
    <w:rsid w:val="00A376F1"/>
    <w:rsid w:val="00A40D44"/>
    <w:rsid w:val="00A418C5"/>
    <w:rsid w:val="00A4592E"/>
    <w:rsid w:val="00A51DE6"/>
    <w:rsid w:val="00A56ED1"/>
    <w:rsid w:val="00A604BB"/>
    <w:rsid w:val="00A6351A"/>
    <w:rsid w:val="00A660E8"/>
    <w:rsid w:val="00A768D7"/>
    <w:rsid w:val="00A812FC"/>
    <w:rsid w:val="00A84C84"/>
    <w:rsid w:val="00A85789"/>
    <w:rsid w:val="00A85D41"/>
    <w:rsid w:val="00AA0BC7"/>
    <w:rsid w:val="00AA4650"/>
    <w:rsid w:val="00AA4689"/>
    <w:rsid w:val="00AA6161"/>
    <w:rsid w:val="00AB00CB"/>
    <w:rsid w:val="00AB0CE1"/>
    <w:rsid w:val="00AB2B1F"/>
    <w:rsid w:val="00AB5331"/>
    <w:rsid w:val="00AC6ABF"/>
    <w:rsid w:val="00AC6D73"/>
    <w:rsid w:val="00AD47B5"/>
    <w:rsid w:val="00AE5CC6"/>
    <w:rsid w:val="00AE6C41"/>
    <w:rsid w:val="00AF3C7D"/>
    <w:rsid w:val="00AF3FF8"/>
    <w:rsid w:val="00AF444A"/>
    <w:rsid w:val="00B20405"/>
    <w:rsid w:val="00B25342"/>
    <w:rsid w:val="00B336C7"/>
    <w:rsid w:val="00B34855"/>
    <w:rsid w:val="00B40914"/>
    <w:rsid w:val="00B61012"/>
    <w:rsid w:val="00B65C7C"/>
    <w:rsid w:val="00B70445"/>
    <w:rsid w:val="00B7065A"/>
    <w:rsid w:val="00B7112C"/>
    <w:rsid w:val="00B96951"/>
    <w:rsid w:val="00B972AA"/>
    <w:rsid w:val="00B97B48"/>
    <w:rsid w:val="00BA0219"/>
    <w:rsid w:val="00BA0C00"/>
    <w:rsid w:val="00BA23F3"/>
    <w:rsid w:val="00BA57CD"/>
    <w:rsid w:val="00BA7C72"/>
    <w:rsid w:val="00BB711E"/>
    <w:rsid w:val="00BC4102"/>
    <w:rsid w:val="00BC4815"/>
    <w:rsid w:val="00BD176F"/>
    <w:rsid w:val="00BD54EC"/>
    <w:rsid w:val="00BF1190"/>
    <w:rsid w:val="00BF19E9"/>
    <w:rsid w:val="00BF30F9"/>
    <w:rsid w:val="00BF61C5"/>
    <w:rsid w:val="00C12444"/>
    <w:rsid w:val="00C16174"/>
    <w:rsid w:val="00C22421"/>
    <w:rsid w:val="00C22832"/>
    <w:rsid w:val="00C33459"/>
    <w:rsid w:val="00C36211"/>
    <w:rsid w:val="00C37824"/>
    <w:rsid w:val="00C37E61"/>
    <w:rsid w:val="00C50B93"/>
    <w:rsid w:val="00C50CE4"/>
    <w:rsid w:val="00C54C7F"/>
    <w:rsid w:val="00C64612"/>
    <w:rsid w:val="00C812BE"/>
    <w:rsid w:val="00C83DB0"/>
    <w:rsid w:val="00C842DB"/>
    <w:rsid w:val="00C87C61"/>
    <w:rsid w:val="00CA08CB"/>
    <w:rsid w:val="00CA1D9D"/>
    <w:rsid w:val="00CA574E"/>
    <w:rsid w:val="00CA5E97"/>
    <w:rsid w:val="00CB32DE"/>
    <w:rsid w:val="00CC17F7"/>
    <w:rsid w:val="00CD5AB9"/>
    <w:rsid w:val="00CD6AD7"/>
    <w:rsid w:val="00CE5A07"/>
    <w:rsid w:val="00CE72CE"/>
    <w:rsid w:val="00CF40C5"/>
    <w:rsid w:val="00CF6A6C"/>
    <w:rsid w:val="00D01CD0"/>
    <w:rsid w:val="00D01EDD"/>
    <w:rsid w:val="00D02378"/>
    <w:rsid w:val="00D04A90"/>
    <w:rsid w:val="00D10769"/>
    <w:rsid w:val="00D17FD6"/>
    <w:rsid w:val="00D219DB"/>
    <w:rsid w:val="00D33B05"/>
    <w:rsid w:val="00D347DE"/>
    <w:rsid w:val="00D3546B"/>
    <w:rsid w:val="00D408EF"/>
    <w:rsid w:val="00D45B69"/>
    <w:rsid w:val="00D5087D"/>
    <w:rsid w:val="00D53818"/>
    <w:rsid w:val="00D53DE3"/>
    <w:rsid w:val="00D56092"/>
    <w:rsid w:val="00D62479"/>
    <w:rsid w:val="00D7517C"/>
    <w:rsid w:val="00D7575D"/>
    <w:rsid w:val="00D805AA"/>
    <w:rsid w:val="00D83B76"/>
    <w:rsid w:val="00DA2BA1"/>
    <w:rsid w:val="00DA523F"/>
    <w:rsid w:val="00DB1D95"/>
    <w:rsid w:val="00DB2A83"/>
    <w:rsid w:val="00DB3D48"/>
    <w:rsid w:val="00DB6B2A"/>
    <w:rsid w:val="00DC1FEB"/>
    <w:rsid w:val="00DC46C8"/>
    <w:rsid w:val="00DD1DF9"/>
    <w:rsid w:val="00DD3472"/>
    <w:rsid w:val="00DD615E"/>
    <w:rsid w:val="00DF539D"/>
    <w:rsid w:val="00E01465"/>
    <w:rsid w:val="00E01DBB"/>
    <w:rsid w:val="00E05960"/>
    <w:rsid w:val="00E059F6"/>
    <w:rsid w:val="00E05CBA"/>
    <w:rsid w:val="00E126FD"/>
    <w:rsid w:val="00E1309A"/>
    <w:rsid w:val="00E202D3"/>
    <w:rsid w:val="00E22DC1"/>
    <w:rsid w:val="00E27340"/>
    <w:rsid w:val="00E35771"/>
    <w:rsid w:val="00E36406"/>
    <w:rsid w:val="00E37445"/>
    <w:rsid w:val="00E435C5"/>
    <w:rsid w:val="00E44E4F"/>
    <w:rsid w:val="00E45C20"/>
    <w:rsid w:val="00E56CB2"/>
    <w:rsid w:val="00E57131"/>
    <w:rsid w:val="00E61430"/>
    <w:rsid w:val="00E6243C"/>
    <w:rsid w:val="00E636FB"/>
    <w:rsid w:val="00E643C9"/>
    <w:rsid w:val="00E77330"/>
    <w:rsid w:val="00E9499C"/>
    <w:rsid w:val="00EA24C1"/>
    <w:rsid w:val="00EB6EA8"/>
    <w:rsid w:val="00EC15F9"/>
    <w:rsid w:val="00EC63B4"/>
    <w:rsid w:val="00ED231E"/>
    <w:rsid w:val="00ED76FE"/>
    <w:rsid w:val="00EE15BF"/>
    <w:rsid w:val="00EE578B"/>
    <w:rsid w:val="00EE5838"/>
    <w:rsid w:val="00EF11CD"/>
    <w:rsid w:val="00EF2E27"/>
    <w:rsid w:val="00EF2F43"/>
    <w:rsid w:val="00F12960"/>
    <w:rsid w:val="00F25853"/>
    <w:rsid w:val="00F3182F"/>
    <w:rsid w:val="00F31A6C"/>
    <w:rsid w:val="00F44AEA"/>
    <w:rsid w:val="00F45142"/>
    <w:rsid w:val="00F56204"/>
    <w:rsid w:val="00F61A1C"/>
    <w:rsid w:val="00F63B83"/>
    <w:rsid w:val="00F640B9"/>
    <w:rsid w:val="00F7020B"/>
    <w:rsid w:val="00F7421E"/>
    <w:rsid w:val="00F83F07"/>
    <w:rsid w:val="00F8469F"/>
    <w:rsid w:val="00F933B1"/>
    <w:rsid w:val="00FA1B51"/>
    <w:rsid w:val="00FA61EC"/>
    <w:rsid w:val="00FA7409"/>
    <w:rsid w:val="00FB4A2D"/>
    <w:rsid w:val="00FC0179"/>
    <w:rsid w:val="00FC0EC8"/>
    <w:rsid w:val="00FC637B"/>
    <w:rsid w:val="00FD1289"/>
    <w:rsid w:val="00FD5C22"/>
    <w:rsid w:val="00FD600A"/>
    <w:rsid w:val="00FD66FF"/>
    <w:rsid w:val="00FE43F4"/>
    <w:rsid w:val="00FE622E"/>
    <w:rsid w:val="00FE6275"/>
    <w:rsid w:val="00FE6766"/>
    <w:rsid w:val="00FF1838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2C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445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unhideWhenUsed/>
    <w:rsid w:val="008F7FB5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8F7FB5"/>
    <w:rPr>
      <w:rFonts w:ascii="Consolas" w:eastAsia="Calibri" w:hAnsi="Consolas" w:cs="Consolas"/>
      <w:sz w:val="21"/>
      <w:szCs w:val="21"/>
    </w:rPr>
  </w:style>
  <w:style w:type="paragraph" w:styleId="a6">
    <w:name w:val="Normal (Web)"/>
    <w:basedOn w:val="a"/>
    <w:uiPriority w:val="99"/>
    <w:unhideWhenUsed/>
    <w:rsid w:val="006D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76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D02378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D0237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2378"/>
  </w:style>
  <w:style w:type="paragraph" w:styleId="ad">
    <w:name w:val="footer"/>
    <w:basedOn w:val="a"/>
    <w:link w:val="ae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378"/>
  </w:style>
  <w:style w:type="paragraph" w:styleId="af">
    <w:name w:val="No Spacing"/>
    <w:uiPriority w:val="99"/>
    <w:qFormat/>
    <w:rsid w:val="00B97B48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E435C5"/>
    <w:rPr>
      <w:color w:val="0000FF"/>
      <w:u w:val="single"/>
    </w:rPr>
  </w:style>
  <w:style w:type="table" w:styleId="af1">
    <w:name w:val="Table Grid"/>
    <w:basedOn w:val="a1"/>
    <w:uiPriority w:val="59"/>
    <w:rsid w:val="004B77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4B145A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B145A"/>
  </w:style>
  <w:style w:type="paragraph" w:customStyle="1" w:styleId="1">
    <w:name w:val="Обычный1 Знак"/>
    <w:link w:val="10"/>
    <w:rsid w:val="00B4091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бычный1 Знак Знак"/>
    <w:link w:val="1"/>
    <w:rsid w:val="00B40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2C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445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unhideWhenUsed/>
    <w:rsid w:val="008F7FB5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8F7FB5"/>
    <w:rPr>
      <w:rFonts w:ascii="Consolas" w:eastAsia="Calibri" w:hAnsi="Consolas" w:cs="Consolas"/>
      <w:sz w:val="21"/>
      <w:szCs w:val="21"/>
    </w:rPr>
  </w:style>
  <w:style w:type="paragraph" w:styleId="a6">
    <w:name w:val="Normal (Web)"/>
    <w:basedOn w:val="a"/>
    <w:uiPriority w:val="99"/>
    <w:unhideWhenUsed/>
    <w:rsid w:val="006D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76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D02378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D0237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2378"/>
  </w:style>
  <w:style w:type="paragraph" w:styleId="ad">
    <w:name w:val="footer"/>
    <w:basedOn w:val="a"/>
    <w:link w:val="ae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378"/>
  </w:style>
  <w:style w:type="paragraph" w:styleId="af">
    <w:name w:val="No Spacing"/>
    <w:uiPriority w:val="99"/>
    <w:qFormat/>
    <w:rsid w:val="00B97B48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E435C5"/>
    <w:rPr>
      <w:color w:val="0000FF"/>
      <w:u w:val="single"/>
    </w:rPr>
  </w:style>
  <w:style w:type="table" w:styleId="af1">
    <w:name w:val="Table Grid"/>
    <w:basedOn w:val="a1"/>
    <w:uiPriority w:val="59"/>
    <w:rsid w:val="004B77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4B145A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B145A"/>
  </w:style>
  <w:style w:type="paragraph" w:customStyle="1" w:styleId="1">
    <w:name w:val="Обычный1 Знак"/>
    <w:link w:val="10"/>
    <w:rsid w:val="00B4091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бычный1 Знак Знак"/>
    <w:link w:val="1"/>
    <w:rsid w:val="00B40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avrilovmv@uuek.tgk-14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8999-A9BE-4DC0-B5A5-39EAE7D9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ТуртуевДЦ</dc:creator>
  <cp:lastModifiedBy>ТокаревМЮ</cp:lastModifiedBy>
  <cp:revision>120</cp:revision>
  <cp:lastPrinted>2021-01-19T05:25:00Z</cp:lastPrinted>
  <dcterms:created xsi:type="dcterms:W3CDTF">2023-03-15T06:06:00Z</dcterms:created>
  <dcterms:modified xsi:type="dcterms:W3CDTF">2024-09-05T07:45:00Z</dcterms:modified>
</cp:coreProperties>
</file>