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34" w:rsidRPr="002021C9" w:rsidRDefault="00F2111E" w:rsidP="00AF5EFA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b/>
          <w:sz w:val="24"/>
          <w:szCs w:val="24"/>
        </w:rPr>
      </w:pPr>
      <w:r w:rsidRPr="002021C9">
        <w:rPr>
          <w:b/>
          <w:sz w:val="24"/>
          <w:szCs w:val="24"/>
        </w:rPr>
        <w:t>ДОГОВОР ПОСТАВКИ</w:t>
      </w:r>
    </w:p>
    <w:p w:rsidR="000379C1" w:rsidRPr="002021C9" w:rsidRDefault="000379C1" w:rsidP="00AF5EFA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b/>
          <w:sz w:val="22"/>
          <w:szCs w:val="22"/>
        </w:rPr>
      </w:pPr>
    </w:p>
    <w:tbl>
      <w:tblPr>
        <w:tblStyle w:val="a5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503"/>
        <w:gridCol w:w="5703"/>
      </w:tblGrid>
      <w:tr w:rsidR="002021C9" w:rsidRPr="002021C9" w:rsidTr="00E440F5">
        <w:trPr>
          <w:trHeight w:val="320"/>
        </w:trPr>
        <w:tc>
          <w:tcPr>
            <w:tcW w:w="4503" w:type="dxa"/>
          </w:tcPr>
          <w:p w:rsidR="00C97A34" w:rsidRPr="002021C9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sz w:val="24"/>
                <w:szCs w:val="24"/>
              </w:rPr>
            </w:pPr>
            <w:r w:rsidRPr="002021C9">
              <w:rPr>
                <w:sz w:val="24"/>
                <w:szCs w:val="24"/>
              </w:rPr>
              <w:t>город Чита</w:t>
            </w:r>
          </w:p>
        </w:tc>
        <w:tc>
          <w:tcPr>
            <w:tcW w:w="5703" w:type="dxa"/>
          </w:tcPr>
          <w:p w:rsidR="00C97A34" w:rsidRPr="002021C9" w:rsidRDefault="000379C1" w:rsidP="00945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 w:rsidRPr="002021C9">
              <w:rPr>
                <w:sz w:val="24"/>
                <w:szCs w:val="24"/>
              </w:rPr>
              <w:t>«_____» ___________ 20</w:t>
            </w:r>
            <w:r w:rsidR="00536DC6">
              <w:rPr>
                <w:sz w:val="24"/>
                <w:szCs w:val="24"/>
              </w:rPr>
              <w:t>21</w:t>
            </w:r>
            <w:bookmarkStart w:id="0" w:name="_GoBack"/>
            <w:bookmarkEnd w:id="0"/>
            <w:r w:rsidR="00357F46">
              <w:rPr>
                <w:sz w:val="24"/>
                <w:szCs w:val="24"/>
              </w:rPr>
              <w:t xml:space="preserve"> </w:t>
            </w:r>
            <w:r w:rsidR="00F2111E" w:rsidRPr="002021C9">
              <w:rPr>
                <w:sz w:val="24"/>
                <w:szCs w:val="24"/>
              </w:rPr>
              <w:t>года</w:t>
            </w:r>
          </w:p>
        </w:tc>
      </w:tr>
    </w:tbl>
    <w:p w:rsidR="00E440F5" w:rsidRPr="00E440F5" w:rsidRDefault="00E440F5" w:rsidP="00A247E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4"/>
          <w:szCs w:val="24"/>
        </w:rPr>
      </w:pPr>
    </w:p>
    <w:p w:rsidR="00377759" w:rsidRDefault="0099052A" w:rsidP="0037775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_________________________</w:t>
      </w:r>
      <w:r w:rsidR="00377759" w:rsidRPr="00103314">
        <w:rPr>
          <w:sz w:val="24"/>
          <w:szCs w:val="24"/>
          <w:highlight w:val="white"/>
        </w:rPr>
        <w:t xml:space="preserve">, именуемое в дальнейшем </w:t>
      </w:r>
      <w:r w:rsidR="00377759" w:rsidRPr="00103314">
        <w:rPr>
          <w:b/>
          <w:sz w:val="24"/>
          <w:szCs w:val="24"/>
          <w:highlight w:val="white"/>
        </w:rPr>
        <w:t>«Поставщик»</w:t>
      </w:r>
      <w:r w:rsidR="00377759" w:rsidRPr="00103314">
        <w:rPr>
          <w:sz w:val="24"/>
          <w:szCs w:val="24"/>
          <w:highlight w:val="white"/>
        </w:rPr>
        <w:t xml:space="preserve">, в лице </w:t>
      </w:r>
      <w:r>
        <w:rPr>
          <w:sz w:val="24"/>
          <w:szCs w:val="24"/>
          <w:highlight w:val="white"/>
        </w:rPr>
        <w:t>___________________________________</w:t>
      </w:r>
      <w:r w:rsidR="00377759" w:rsidRPr="00103314">
        <w:rPr>
          <w:sz w:val="24"/>
          <w:szCs w:val="24"/>
          <w:highlight w:val="white"/>
        </w:rPr>
        <w:t>, действующего на основании</w:t>
      </w:r>
      <w:r w:rsidR="00321B94">
        <w:rPr>
          <w:sz w:val="24"/>
          <w:szCs w:val="24"/>
          <w:highlight w:val="white"/>
        </w:rPr>
        <w:t xml:space="preserve"> Устава</w:t>
      </w:r>
      <w:r w:rsidR="00377759" w:rsidRPr="00103314">
        <w:rPr>
          <w:sz w:val="24"/>
          <w:szCs w:val="24"/>
          <w:highlight w:val="white"/>
        </w:rPr>
        <w:t>, с одной стороны и</w:t>
      </w:r>
    </w:p>
    <w:p w:rsidR="0099052A" w:rsidRPr="00103314" w:rsidRDefault="0099052A" w:rsidP="0037775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4"/>
          <w:szCs w:val="24"/>
          <w:highlight w:val="white"/>
        </w:rPr>
      </w:pPr>
    </w:p>
    <w:p w:rsidR="00C97A34" w:rsidRPr="002021C9" w:rsidRDefault="00A247EA" w:rsidP="006C4547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firstLine="709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Публичное акционерное общество «Территориальная генерирующая компания № 14» (ПАО «ТГК-14»)</w:t>
      </w:r>
      <w:r>
        <w:rPr>
          <w:color w:val="000000"/>
          <w:sz w:val="24"/>
          <w:szCs w:val="24"/>
        </w:rPr>
        <w:t xml:space="preserve">, именуемое в дальнейшем </w:t>
      </w:r>
      <w:r>
        <w:rPr>
          <w:b/>
          <w:color w:val="000000"/>
          <w:sz w:val="24"/>
          <w:szCs w:val="24"/>
        </w:rPr>
        <w:t>«Покупатель»</w:t>
      </w:r>
      <w:r>
        <w:rPr>
          <w:color w:val="000000"/>
          <w:sz w:val="24"/>
          <w:szCs w:val="24"/>
        </w:rPr>
        <w:t xml:space="preserve">, </w:t>
      </w:r>
      <w:r w:rsidR="00AB259D" w:rsidRPr="002021C9">
        <w:rPr>
          <w:sz w:val="24"/>
          <w:szCs w:val="24"/>
        </w:rPr>
        <w:t xml:space="preserve">в </w:t>
      </w:r>
      <w:r w:rsidR="0003627E">
        <w:rPr>
          <w:color w:val="000000"/>
          <w:sz w:val="24"/>
          <w:szCs w:val="24"/>
        </w:rPr>
        <w:t>лице</w:t>
      </w:r>
      <w:r w:rsidR="000019D7">
        <w:rPr>
          <w:color w:val="000000"/>
          <w:sz w:val="24"/>
          <w:szCs w:val="24"/>
        </w:rPr>
        <w:t xml:space="preserve"> </w:t>
      </w:r>
      <w:r w:rsidR="0099052A">
        <w:rPr>
          <w:sz w:val="24"/>
          <w:szCs w:val="24"/>
        </w:rPr>
        <w:t>генерального директора Лизунова Алексея Анатольевича</w:t>
      </w:r>
      <w:r w:rsidR="006C4547">
        <w:rPr>
          <w:sz w:val="24"/>
          <w:szCs w:val="24"/>
        </w:rPr>
        <w:t xml:space="preserve">, действующего на основании </w:t>
      </w:r>
      <w:r w:rsidR="0099052A">
        <w:rPr>
          <w:sz w:val="24"/>
          <w:szCs w:val="24"/>
        </w:rPr>
        <w:t>Устава</w:t>
      </w:r>
      <w:r w:rsidR="00AB259D" w:rsidRPr="002021C9">
        <w:rPr>
          <w:sz w:val="24"/>
          <w:szCs w:val="24"/>
        </w:rPr>
        <w:t>, заключили настоящий договор о нижеследующем</w:t>
      </w:r>
      <w:r w:rsidR="00F2111E" w:rsidRPr="002021C9">
        <w:rPr>
          <w:sz w:val="24"/>
          <w:szCs w:val="24"/>
        </w:rPr>
        <w:t>:</w:t>
      </w:r>
    </w:p>
    <w:p w:rsidR="00B120FD" w:rsidRPr="00103314" w:rsidRDefault="00B120FD" w:rsidP="00B120F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540" w:hanging="540"/>
      </w:pPr>
      <w:r w:rsidRPr="00103314">
        <w:rPr>
          <w:b/>
          <w:sz w:val="24"/>
          <w:szCs w:val="24"/>
        </w:rPr>
        <w:t>Предмет договора</w:t>
      </w:r>
    </w:p>
    <w:p w:rsidR="00B120FD" w:rsidRPr="00103314" w:rsidRDefault="00B120FD" w:rsidP="00B120F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72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Поставщик принимает на себя обязательство поставить Покупателю, а Покупатель принять и оплатить на условиях, оговоренных настоящим договором, товарно-материальные ценности (далее – ТМЦ) в соответствии с наименованием, технической характеристикой, качеством, количеством, в сроки и по цене, указанными в согласованных полномочными представителями обеих сторон спецификациях, которые прилагаются к настоящему договору и являются его неотъемлемой частью.</w:t>
      </w:r>
    </w:p>
    <w:p w:rsidR="00B120FD" w:rsidRPr="00103314" w:rsidRDefault="00B120FD" w:rsidP="00B120F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540" w:hanging="540"/>
      </w:pPr>
      <w:r w:rsidRPr="00103314">
        <w:rPr>
          <w:b/>
          <w:sz w:val="24"/>
          <w:szCs w:val="24"/>
        </w:rPr>
        <w:t>Основание для поставки и качество ТМЦ</w:t>
      </w:r>
    </w:p>
    <w:p w:rsidR="00B120FD" w:rsidRPr="00103314" w:rsidRDefault="00B120FD" w:rsidP="00B120FD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720"/>
        </w:tabs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2.1.</w:t>
      </w:r>
      <w:r w:rsidRPr="00103314">
        <w:rPr>
          <w:sz w:val="24"/>
          <w:szCs w:val="24"/>
        </w:rPr>
        <w:tab/>
        <w:t xml:space="preserve">Основанием для поставки ТМЦ является спецификация к настоящему договору, подписанная полномочными представителями обеих сторон. </w:t>
      </w:r>
    </w:p>
    <w:p w:rsidR="00B120FD" w:rsidRPr="00103314" w:rsidRDefault="00B120FD" w:rsidP="00B120FD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720"/>
        </w:tabs>
        <w:spacing w:before="120" w:after="120"/>
        <w:ind w:left="720" w:right="-37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2.2.</w:t>
      </w:r>
      <w:r w:rsidRPr="00103314">
        <w:rPr>
          <w:sz w:val="24"/>
          <w:szCs w:val="24"/>
        </w:rPr>
        <w:tab/>
        <w:t>В оформленной спецификации должно быть указано: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before="120" w:after="120"/>
        <w:ind w:left="900" w:right="-37" w:hanging="616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номер настоящего договора и наименование сторон;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before="120" w:after="120"/>
        <w:ind w:left="900" w:right="-37" w:hanging="616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дата составления спецификации и ее порядковый номер;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before="120" w:after="120"/>
        <w:ind w:left="900" w:right="-37" w:hanging="616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наименование, техническая характеристика, качество и количество поставляемых ТМЦ; 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before="120" w:after="120"/>
        <w:ind w:left="900" w:right="-37" w:hanging="616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цена ТМЦ по каждой отдельной позиции и общая стоимость ТМЦ по спецификации;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before="120" w:after="120"/>
        <w:ind w:left="900" w:right="-37" w:hanging="616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способ и срок поставки ТМЦ;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/>
        <w:ind w:left="851" w:right="-3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указание о включении или не включении стоимости тары (упаковки) и транспортных расходов в цену ТМЦ;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/>
        <w:ind w:left="851" w:right="-3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гарантийный срок на ТМЦ;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/>
        <w:ind w:left="851" w:right="-3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наименование грузополучателя – соответствующего филиала Покупателя с указанием его КПП (в соответствии с пунктом 4.6 настоящего договора) либо Покупателя, если поставка осуществляется для нужд аппарата управления Покупателя;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/>
        <w:ind w:left="851" w:right="-3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порядок оплаты ТМЦ;</w:t>
      </w:r>
    </w:p>
    <w:p w:rsidR="00B120FD" w:rsidRPr="00103314" w:rsidRDefault="00B120FD" w:rsidP="00B120F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/>
        <w:ind w:left="851" w:right="-3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наименование грузоотправителя, его почтовый адрес, ИНН и КПП.</w:t>
      </w:r>
    </w:p>
    <w:p w:rsidR="00B120FD" w:rsidRPr="00103314" w:rsidRDefault="00B120FD" w:rsidP="00B120FD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before="120" w:after="120"/>
        <w:ind w:left="567" w:right="-37" w:hanging="567"/>
        <w:jc w:val="both"/>
        <w:rPr>
          <w:rFonts w:ascii="Courier New" w:eastAsia="Courier New" w:hAnsi="Courier New" w:cs="Courier New"/>
          <w:sz w:val="24"/>
          <w:szCs w:val="24"/>
        </w:rPr>
      </w:pPr>
      <w:r w:rsidRPr="00103314">
        <w:rPr>
          <w:sz w:val="24"/>
          <w:szCs w:val="24"/>
        </w:rPr>
        <w:t>2.3.</w:t>
      </w:r>
      <w:r w:rsidRPr="00103314">
        <w:rPr>
          <w:sz w:val="24"/>
          <w:szCs w:val="24"/>
        </w:rPr>
        <w:tab/>
        <w:t>Подписание сторонами спецификаций к настоящему договору производится в следующем порядке. В течение срока действия настоящего договора Покупатель составляет на имя Поставщика заявку с перечислением наименования, ассортимента и количества необходимых ТМЦ и отсылает ее в адрес Поставщика, в том числе по электронной почте с направлением оригинала по почте.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260"/>
        </w:tabs>
        <w:spacing w:before="120" w:after="120"/>
        <w:ind w:left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в течение пяти дней со дня получения должен согласовать заявку, подготовить на ее основании спецификацию, подписать и выслать указанную спецификацию в адрес Покупателя, в том числе по электронной почте с направлением оригинала по почте. Спецификация, направленная по электронной почте, имеет юридическую силу до обмена </w:t>
      </w:r>
      <w:r w:rsidRPr="00103314">
        <w:rPr>
          <w:sz w:val="24"/>
          <w:szCs w:val="24"/>
        </w:rPr>
        <w:lastRenderedPageBreak/>
        <w:t xml:space="preserve">оригиналами. Все спецификации нумеруются Покупателем в хронологическом порядке с указанием даты оформления и являются неотъемлемой частью настоящего договора.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260"/>
        </w:tabs>
        <w:spacing w:before="120" w:after="120"/>
        <w:ind w:left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В случае неполучения Покупателем спецификации от Поставщика в установленный настоящим пунктом срок, предложение, изложенное в заявке, утрачивает силу.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before="120" w:after="120"/>
        <w:ind w:left="567" w:right="-3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2.4.</w:t>
      </w:r>
      <w:r w:rsidRPr="00103314">
        <w:rPr>
          <w:sz w:val="24"/>
          <w:szCs w:val="24"/>
        </w:rPr>
        <w:tab/>
        <w:t xml:space="preserve">Качество поставляемых ТМЦ должно соответствовать ГОСТ и(или) ТУ и(или) другим нормативным документам, а также прочим требованиям, указанным в согласованных сторонами спецификациях к настоящему договору и удостоверяться сертификатом качества ТМЦ.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before="120" w:after="120"/>
        <w:ind w:left="567" w:right="-3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2.5.</w:t>
      </w:r>
      <w:r w:rsidRPr="00103314">
        <w:rPr>
          <w:sz w:val="24"/>
          <w:szCs w:val="24"/>
        </w:rPr>
        <w:tab/>
        <w:t>При отсутствии иных указаний о способе поставки в спецификации, поставка осуществляется самовывозом ТМЦ транспортом Покупателя со склада Поставщика.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before="120" w:after="120"/>
        <w:ind w:left="567" w:right="-3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2.6.</w:t>
      </w:r>
      <w:r w:rsidRPr="00103314">
        <w:rPr>
          <w:sz w:val="24"/>
          <w:szCs w:val="24"/>
        </w:rPr>
        <w:tab/>
        <w:t>Поставщик обязуется не позднее двух дней с момента подписания сторонами спецификации (если иной срок не согласован сторонами в спецификации) подготовить ТМЦ к передаче Покупателю и обеспечить наличие на своем складе указанных ТМЦ до момента их полной выборки Покупателем.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before="120" w:after="120"/>
        <w:ind w:left="567" w:right="-37" w:hanging="567"/>
        <w:jc w:val="both"/>
        <w:rPr>
          <w:rFonts w:ascii="Courier New" w:eastAsia="Courier New" w:hAnsi="Courier New" w:cs="Courier New"/>
          <w:sz w:val="24"/>
          <w:szCs w:val="24"/>
        </w:rPr>
      </w:pPr>
      <w:r w:rsidRPr="00103314">
        <w:rPr>
          <w:sz w:val="24"/>
          <w:szCs w:val="24"/>
        </w:rPr>
        <w:t>2.7.</w:t>
      </w:r>
      <w:r w:rsidRPr="00103314">
        <w:rPr>
          <w:sz w:val="24"/>
          <w:szCs w:val="24"/>
        </w:rPr>
        <w:tab/>
        <w:t>Стороны вправе при подписании спецификации установить, что Поставщик осуществляет доставку ТМЦ до склада Покупателя, с обязательным отражением срока доставки и ее стоимости. При отсутствии указаний о стоимости доставки, расходы на ее выполнение считаются включенными в цену ТМЦ.</w:t>
      </w:r>
    </w:p>
    <w:p w:rsidR="00B120FD" w:rsidRPr="00103314" w:rsidRDefault="00B120FD" w:rsidP="00B120F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540" w:hanging="540"/>
      </w:pPr>
      <w:r w:rsidRPr="00103314">
        <w:rPr>
          <w:b/>
          <w:sz w:val="24"/>
          <w:szCs w:val="24"/>
        </w:rPr>
        <w:t>Обязанности сторон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b/>
          <w:sz w:val="24"/>
          <w:szCs w:val="24"/>
        </w:rPr>
        <w:t>3.1.</w:t>
      </w:r>
      <w:r w:rsidRPr="00103314">
        <w:rPr>
          <w:b/>
          <w:sz w:val="24"/>
          <w:szCs w:val="24"/>
        </w:rPr>
        <w:tab/>
        <w:t>Поставщик обязан: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3.1.1.</w:t>
      </w:r>
      <w:r w:rsidRPr="00103314">
        <w:rPr>
          <w:sz w:val="24"/>
          <w:szCs w:val="24"/>
        </w:rPr>
        <w:tab/>
        <w:t>Произвести поставку ТМЦ в адрес Покупателя в сроки и в соответствии с наименованием, характеристикой, качеством, количеством и по цене, согласно спецификации к настоящему договору.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120"/>
        <w:ind w:left="567" w:right="-3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3.1.2.</w:t>
      </w:r>
      <w:r w:rsidRPr="00103314">
        <w:rPr>
          <w:sz w:val="24"/>
          <w:szCs w:val="24"/>
        </w:rPr>
        <w:tab/>
        <w:t xml:space="preserve">Принять все меры, чтобы поставляемые ТМЦ были надежно и надлежащим образом упакованы, маркированы в соответствии с ГОСТ и/или ТУ и(или) другими нормативными документами, а также прочими требованиями, указанными в согласованных сторонами спецификациях к настоящему договору путем их надежной упаковки и маркировки.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3.1.3.</w:t>
      </w:r>
      <w:r w:rsidRPr="00103314">
        <w:rPr>
          <w:sz w:val="24"/>
          <w:szCs w:val="24"/>
        </w:rPr>
        <w:tab/>
        <w:t>Известить Покупателя о готовности ТМЦ к отгрузке.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3.1.4.</w:t>
      </w:r>
      <w:r w:rsidRPr="00103314">
        <w:rPr>
          <w:sz w:val="24"/>
          <w:szCs w:val="24"/>
        </w:rPr>
        <w:tab/>
        <w:t>При отгрузке ТМЦ направить в адрес Грузополучателя следующие сопроводительные документы:</w:t>
      </w:r>
    </w:p>
    <w:p w:rsidR="00B120FD" w:rsidRPr="00103314" w:rsidRDefault="00B120FD" w:rsidP="00B120F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134" w:right="-37" w:hanging="45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накладную (товаро – транспортную, простую, товарную), либо акт приема-передачи, либо универсальный передаточный документ, оформленный по форме Приложения № 1 к письму ФНС России от 21 октября 2013 г. № ММВ-20-3/96@.</w:t>
      </w:r>
    </w:p>
    <w:p w:rsidR="00B120FD" w:rsidRPr="00103314" w:rsidRDefault="00B120FD" w:rsidP="00B120F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134" w:right="-37" w:hanging="45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сертификат качества (сертификат происхождения, соответствия) и другие необходимые документы, удостоверяющие качество.</w:t>
      </w:r>
    </w:p>
    <w:p w:rsidR="00B120FD" w:rsidRPr="00103314" w:rsidRDefault="00B120FD" w:rsidP="00B120F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134" w:right="-37" w:hanging="45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Счет-фактуру.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120"/>
        <w:ind w:left="567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3.1.5. Применяемая Поставщиком форма товарной накладной или универсального передаточного документа оформляются в соответствии с действующим законодательством (федеральный закон «О бухгалтерском учете от 06.12.2011 г. № 402-ФЗ), Поставщиком заполняются все предусмотренные формой строки и графы. При несоблюдении порядка оформления товарной накладной или универсального передаточного документа, транспортных документов, документы считаются не выставленными, а сумма НДС не подлежит оплате Поставщику, обязательства Покупателя по оплате товара приостанавливаются до момента получения Покупателем всех надлежащим образом заполненных документов.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3.1.6.</w:t>
      </w:r>
      <w:r w:rsidRPr="00103314">
        <w:rPr>
          <w:sz w:val="24"/>
          <w:szCs w:val="24"/>
        </w:rPr>
        <w:tab/>
        <w:t xml:space="preserve">Поставщик считается исполнившим свою обязанность по передаче ТМЦ Покупателю с </w:t>
      </w:r>
      <w:r w:rsidRPr="00103314">
        <w:rPr>
          <w:sz w:val="24"/>
          <w:szCs w:val="24"/>
        </w:rPr>
        <w:lastRenderedPageBreak/>
        <w:t xml:space="preserve">момента подписания Покупателем акта приема-передачи ТМЦ, товарно-транспортной накладной, товарной накладной или универсального передаточного документа.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3.1.7.</w:t>
      </w:r>
      <w:r w:rsidRPr="00103314">
        <w:rPr>
          <w:sz w:val="24"/>
          <w:szCs w:val="24"/>
        </w:rPr>
        <w:tab/>
        <w:t>Право собственности у Покупателя на ТМЦ возникает с момента его принятия Покупателем.</w:t>
      </w:r>
    </w:p>
    <w:p w:rsidR="00B120FD" w:rsidRPr="00103314" w:rsidRDefault="00B120FD" w:rsidP="00B120FD">
      <w:pPr>
        <w:spacing w:after="1" w:line="240" w:lineRule="atLeast"/>
        <w:ind w:left="567" w:hanging="633"/>
        <w:jc w:val="both"/>
      </w:pPr>
      <w:r w:rsidRPr="00103314">
        <w:rPr>
          <w:sz w:val="24"/>
          <w:szCs w:val="24"/>
        </w:rPr>
        <w:t xml:space="preserve">3.1.8. </w:t>
      </w:r>
      <w:r w:rsidRPr="00103314">
        <w:rPr>
          <w:sz w:val="24"/>
        </w:rPr>
        <w:t xml:space="preserve"> При поставке технически сложного товара со множеством составных частей, деталей (оборудование, машины, приборы, вычислительная, бытовая техника и пр.) указать в спецификации перечень комплектующих изделий (составных частей), входящих в комплектацию ТМЦ и поставляемых вместе с ТМЦ.</w:t>
      </w:r>
    </w:p>
    <w:p w:rsidR="00B120FD" w:rsidRPr="00103314" w:rsidRDefault="00B120FD" w:rsidP="00B120FD">
      <w:pPr>
        <w:spacing w:after="1" w:line="240" w:lineRule="atLeast"/>
        <w:ind w:left="567" w:hanging="633"/>
        <w:jc w:val="both"/>
        <w:rPr>
          <w:sz w:val="24"/>
        </w:rPr>
      </w:pPr>
      <w:r w:rsidRPr="00103314">
        <w:rPr>
          <w:sz w:val="24"/>
        </w:rPr>
        <w:t>При поставке ТМЦ, не являющихся технически сложными, но имеющие какие-либо дополнительные детали, которые могут понадобиться для их полноценного использования, Поставщик обязан указать данные о комплектности ТМЦ по своему выбору:</w:t>
      </w:r>
    </w:p>
    <w:p w:rsidR="00B120FD" w:rsidRPr="00103314" w:rsidRDefault="00B120FD" w:rsidP="00B120FD">
      <w:pPr>
        <w:spacing w:after="1" w:line="240" w:lineRule="atLeast"/>
        <w:ind w:left="567"/>
        <w:jc w:val="both"/>
        <w:rPr>
          <w:sz w:val="24"/>
        </w:rPr>
      </w:pPr>
      <w:r w:rsidRPr="00103314">
        <w:rPr>
          <w:sz w:val="24"/>
        </w:rPr>
        <w:tab/>
      </w:r>
      <w:r>
        <w:rPr>
          <w:sz w:val="24"/>
        </w:rPr>
        <w:t xml:space="preserve">     </w:t>
      </w:r>
      <w:r w:rsidRPr="00103314">
        <w:rPr>
          <w:sz w:val="24"/>
        </w:rPr>
        <w:t>- в спецификации;</w:t>
      </w:r>
    </w:p>
    <w:p w:rsidR="00B120FD" w:rsidRPr="00103314" w:rsidRDefault="00B120FD" w:rsidP="00B120FD">
      <w:pPr>
        <w:spacing w:after="1" w:line="240" w:lineRule="atLeast"/>
        <w:ind w:left="567" w:firstLine="447"/>
        <w:jc w:val="both"/>
        <w:rPr>
          <w:sz w:val="24"/>
        </w:rPr>
      </w:pPr>
      <w:r w:rsidRPr="00103314">
        <w:rPr>
          <w:sz w:val="24"/>
        </w:rPr>
        <w:t>- в документации на ТМЦ (технический паспорт, инструкция по эксплуатации и иная документация, предоставляемая изготовителем и(или) Поставщиком), при этом такая документация должна быть обязательно передана Покупателю вместе с ТМЦ.</w:t>
      </w:r>
    </w:p>
    <w:p w:rsidR="00B120FD" w:rsidRPr="00103314" w:rsidRDefault="00B120FD" w:rsidP="00B120FD">
      <w:pPr>
        <w:spacing w:after="1" w:line="240" w:lineRule="atLeast"/>
        <w:ind w:left="567" w:hanging="567"/>
        <w:jc w:val="both"/>
        <w:rPr>
          <w:sz w:val="24"/>
        </w:rPr>
      </w:pPr>
      <w:r w:rsidRPr="00103314">
        <w:rPr>
          <w:sz w:val="24"/>
        </w:rPr>
        <w:t>3.1.9. При намерении осуществить уступку прав и/или обязанностей Поставщик направляет соответствующее уведомление Покупателю. В течение 15 (пятнадцати) дней с момента получения уведомления Покупатель представляет Поставщику перечень документов и информацию, необходимые для оформления согласия на уступку.</w:t>
      </w:r>
    </w:p>
    <w:p w:rsidR="00B120FD" w:rsidRPr="00103314" w:rsidRDefault="00B120FD" w:rsidP="00B120FD">
      <w:pPr>
        <w:spacing w:after="1" w:line="240" w:lineRule="atLeast"/>
        <w:ind w:left="567" w:firstLine="567"/>
        <w:jc w:val="both"/>
      </w:pPr>
      <w:r w:rsidRPr="00103314">
        <w:rPr>
          <w:sz w:val="24"/>
        </w:rPr>
        <w:t>Уступка Поставщиком по настоящему договору осуществляется в порядке и по основаниям, определенным законодательством Российской Федерации.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20" w:after="120"/>
        <w:ind w:left="567" w:hanging="540"/>
        <w:jc w:val="both"/>
        <w:rPr>
          <w:sz w:val="24"/>
          <w:szCs w:val="24"/>
        </w:rPr>
      </w:pPr>
      <w:r w:rsidRPr="00103314">
        <w:rPr>
          <w:b/>
          <w:sz w:val="24"/>
          <w:szCs w:val="24"/>
        </w:rPr>
        <w:t>3.2.</w:t>
      </w:r>
      <w:r w:rsidRPr="00103314">
        <w:rPr>
          <w:b/>
          <w:sz w:val="24"/>
          <w:szCs w:val="24"/>
        </w:rPr>
        <w:tab/>
        <w:t>Покупатель обязан: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3.2.1.</w:t>
      </w:r>
      <w:r w:rsidRPr="00103314">
        <w:rPr>
          <w:sz w:val="24"/>
          <w:szCs w:val="24"/>
        </w:rPr>
        <w:tab/>
        <w:t>Произвести приемку ТМЦ по количеству и качеству на своем складе в порядке и сроки, установленные Инструкциями о порядке приемки продукции производственно-технического назначения и товаров народного потребления по количеству и по качеству, утвержденными постановлениями Госарбитража СССР от 15 июня 1965 г. № П-6 и от 25 апреля 1966 г. № П-7 соответственно, в части, не противоречащей гражданскому законодательству (в случае возникновения отклонений по качеству и/или количеству претензии предъявляются Поставщику). О выявленных несоответствиях или недопоставках ТМЦ стороны незамедлительно извещают друг друга, в том числе по электронной почте с направлением оригинала по почте. При установленной недостаче ТМЦ акт на недостачу составляется с соблюдением правил, установленных Инструкцией о порядке приемки продукции производственно-технического назначения и товаров народного потребления по количеству. Приемка ТМЦ осуществляется путем подписания сторонами акта приема-передачи ТМЦ.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3.2.2.</w:t>
      </w:r>
      <w:r w:rsidRPr="00103314">
        <w:rPr>
          <w:sz w:val="24"/>
          <w:szCs w:val="24"/>
        </w:rPr>
        <w:tab/>
        <w:t>При получении ТМЦ от транспортной организации, проверить фактическое соответствие поставляемых ТМЦ сведениям, указанным в транспортных и сопроводительных документах.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3.2.3.</w:t>
      </w:r>
      <w:r w:rsidRPr="00103314">
        <w:rPr>
          <w:sz w:val="24"/>
          <w:szCs w:val="24"/>
        </w:rPr>
        <w:tab/>
        <w:t>Оплатить ТМЦ в размере и в порядке, предусмотренном настоящим договором, в том числе транспортные расходы.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63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3.2.4. Покупатель вправе удержать из денежных средств, подлежащих перечислению Поставщику за поставленные ТМЦ, денежные средства в размере начисленной в порядке пунктов 5.4., 5.6., 5.7. настоящего Договора неустойки, в письменном виде уведомив об этом Поставщика.</w:t>
      </w:r>
    </w:p>
    <w:p w:rsidR="00B120FD" w:rsidRPr="00103314" w:rsidRDefault="00B120FD" w:rsidP="00B120F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540" w:hanging="540"/>
      </w:pPr>
      <w:r w:rsidRPr="00103314">
        <w:rPr>
          <w:b/>
          <w:sz w:val="24"/>
          <w:szCs w:val="24"/>
        </w:rPr>
        <w:t>Сумма договора, цена ТМЦ и порядок расчетов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4.1.</w:t>
      </w:r>
      <w:r w:rsidRPr="00103314">
        <w:rPr>
          <w:sz w:val="24"/>
          <w:szCs w:val="24"/>
        </w:rPr>
        <w:tab/>
        <w:t xml:space="preserve">Сумма настоящего договора складывается из сумм, подписанных полномочными представителями обеих сторон спецификаций к настоящему договору.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4.2.</w:t>
      </w:r>
      <w:r w:rsidRPr="00103314">
        <w:rPr>
          <w:sz w:val="24"/>
          <w:szCs w:val="24"/>
        </w:rPr>
        <w:tab/>
        <w:t xml:space="preserve">Цена на ТМЦ, поставляемые в рамках настоящего договора, согласовывается сторонами в соответствующей спецификации в момент ее подписания. Цены в спецификациях указываются в конкретной сумме как за каждую единицу ТМЦ, так и за всю партию ТМЦ, с учетом НДС, выделенного отдельной строкой.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lastRenderedPageBreak/>
        <w:t>4.3.</w:t>
      </w:r>
      <w:r w:rsidRPr="00103314">
        <w:rPr>
          <w:sz w:val="24"/>
          <w:szCs w:val="24"/>
        </w:rPr>
        <w:tab/>
        <w:t xml:space="preserve">Согласованный в спецификации ассортимент поставляемых ТМЦ может быть изменен путем подписания полномочными представителями обеих сторон дополнений к соответствующей спецификации.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4.4.</w:t>
      </w:r>
      <w:r w:rsidRPr="00103314">
        <w:rPr>
          <w:sz w:val="24"/>
          <w:szCs w:val="24"/>
        </w:rPr>
        <w:tab/>
        <w:t>Покупатель производит оплату за поставляемые ТМЦ в порядке, согласованном сторонами в подписываемых спецификациях. В случае если в спецификации отсутствует указание срока, в течение которого Покупатель обязан оплатить стоимость поставленных ТМЦ, Покупатель производит оплату в течение 60 (шестидесяти) дней с момента получения ТМЦ на основании выставленного Поставщиком счёта (счёта-фактуры), но не ранее срока передачи документов согласно п.3.1.4., п. 3.1.5.  договора.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67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4.5.</w:t>
      </w:r>
      <w:r w:rsidRPr="00103314">
        <w:rPr>
          <w:sz w:val="24"/>
          <w:szCs w:val="24"/>
        </w:rPr>
        <w:tab/>
        <w:t>При перечислении денежных средств днем оплаты считается дата поступления денежных средств на расчетный счет Поставщика. В случае если указание о включении стоимости тары (упаковки) в спецификациях отсутствует, стоимость тары (упаковки) считается включенной в стоимость ТМЦ.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4.6.</w:t>
      </w:r>
      <w:r w:rsidRPr="00103314">
        <w:rPr>
          <w:sz w:val="24"/>
          <w:szCs w:val="24"/>
        </w:rPr>
        <w:tab/>
        <w:t>В подписываемых сторонами спецификациях, а также в выставляемых Поставщиком счетах и счетах-фактурах на оплату ТМЦ должен быть в обязательном порядке указан грузополучатель ТМЦ – соответствующий филиал ПАО «ТГК-14» с указанием его КПП согласно следующему перечню:</w:t>
      </w:r>
    </w:p>
    <w:p w:rsidR="00B120FD" w:rsidRPr="00103314" w:rsidRDefault="00B120FD" w:rsidP="00B120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120" w:after="120"/>
        <w:ind w:left="709" w:right="-37" w:hanging="34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«Читинская генерация» филиал ПАО «ТГК-14», 672022 г. Чита, пр-д Энергостроителей, д. 1, КПП 753602003;</w:t>
      </w:r>
    </w:p>
    <w:p w:rsidR="00B120FD" w:rsidRPr="00103314" w:rsidRDefault="00B120FD" w:rsidP="00B120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120" w:after="120"/>
        <w:ind w:left="709" w:right="-40" w:hanging="352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«ЧЭК» филиал ПАО «ТГК-14», 672020 г. Чита, ул. Лазо, д. 1, КПП 753602002;</w:t>
      </w:r>
    </w:p>
    <w:p w:rsidR="00B120FD" w:rsidRPr="00103314" w:rsidRDefault="00B120FD" w:rsidP="00B120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120" w:after="120"/>
        <w:ind w:left="709" w:right="-40" w:hanging="352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«Читинский теплоэнергос</w:t>
      </w:r>
      <w:r>
        <w:rPr>
          <w:sz w:val="24"/>
          <w:szCs w:val="24"/>
        </w:rPr>
        <w:t>быт» филиал ПАО «ТГК-14», 672000,</w:t>
      </w:r>
      <w:r w:rsidRPr="00103314">
        <w:rPr>
          <w:sz w:val="24"/>
          <w:szCs w:val="24"/>
        </w:rPr>
        <w:t xml:space="preserve"> г. Чита, ул. </w:t>
      </w:r>
      <w:r>
        <w:rPr>
          <w:sz w:val="24"/>
          <w:szCs w:val="24"/>
        </w:rPr>
        <w:t>Профсоюзная, д. 23</w:t>
      </w:r>
      <w:r w:rsidRPr="00103314">
        <w:rPr>
          <w:sz w:val="24"/>
          <w:szCs w:val="24"/>
        </w:rPr>
        <w:t>, КПП 753602001;</w:t>
      </w:r>
    </w:p>
    <w:p w:rsidR="00B120FD" w:rsidRPr="00103314" w:rsidRDefault="00B120FD" w:rsidP="00B120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120" w:after="120"/>
        <w:ind w:left="709" w:right="-40" w:hanging="352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«Генерация Бурятии» филиал ПАО «ТГК-14», 670045 г. Улан-Удэ, ул. Шаляпина, д. 41, КПП 032603002;</w:t>
      </w:r>
    </w:p>
    <w:p w:rsidR="00B120FD" w:rsidRPr="00103314" w:rsidRDefault="00B120FD" w:rsidP="00B120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120" w:after="120"/>
        <w:ind w:left="709" w:right="-40" w:hanging="352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«Теплоэнергосбыт Бурятии» филиал ПАО «ТГК-14», 670045 г. Улан-Удэ, ул. Трактовая, д. 26, КПП 032603001;</w:t>
      </w:r>
    </w:p>
    <w:p w:rsidR="00B120FD" w:rsidRPr="00103314" w:rsidRDefault="00B120FD" w:rsidP="00B120F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120" w:after="120"/>
        <w:ind w:left="709" w:right="-40" w:hanging="352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«Улан-Удэнский энергетический комплекс» филиал ПАО «ТГК-14», 670045, г.Улан-Удэ, ул.Трактовая, 11, КПП 032603003.</w:t>
      </w:r>
    </w:p>
    <w:p w:rsidR="00B120FD" w:rsidRPr="005B3A9C" w:rsidRDefault="00B120FD" w:rsidP="00B120FD">
      <w:pPr>
        <w:pStyle w:val="a8"/>
        <w:spacing w:before="0" w:beforeAutospacing="0" w:after="120" w:afterAutospacing="0"/>
        <w:ind w:left="709" w:hanging="567"/>
        <w:jc w:val="both"/>
      </w:pPr>
      <w:r>
        <w:t>4.7</w:t>
      </w:r>
      <w:r w:rsidRPr="005B3A9C">
        <w:t>.  В течение срока действия настоящего договора, Поставщик ежеквартально, до 15 (пятнадцатого) числа месяца, следующего за отчетным кварталом, составляет двухсторонний акт сверки взаимных расчетов и направляет его в адрес Покупателя. Покупатель в течение 10 (десяти) календарных дней с момента получения акта подписывает его и направляет его Поставщику или направляет мотивированный отказ от подписания. В случае не направления Покупателем подписанного акта сверки взаиморасчетов в указанный срок или мотивированного отказа от подписания акта, акт считается принятым в редакции Поставщика.</w:t>
      </w:r>
    </w:p>
    <w:p w:rsidR="00B120FD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4.8</w:t>
      </w:r>
      <w:r w:rsidRPr="005B3A9C">
        <w:rPr>
          <w:sz w:val="24"/>
          <w:szCs w:val="24"/>
        </w:rPr>
        <w:t>.  Акт сверки взаимных расчетов, подписанный сторонами, имеет юридическую силу и в случае передачи его по электронной почте до обмена оригиналами. Порядок подписания и обмена документами аналогичен порядку, указанному в п.</w:t>
      </w:r>
      <w:r>
        <w:rPr>
          <w:sz w:val="24"/>
          <w:szCs w:val="24"/>
        </w:rPr>
        <w:t xml:space="preserve"> </w:t>
      </w:r>
      <w:r w:rsidRPr="005B3A9C">
        <w:rPr>
          <w:sz w:val="24"/>
          <w:szCs w:val="24"/>
        </w:rPr>
        <w:t>8.3. договора.</w:t>
      </w:r>
    </w:p>
    <w:p w:rsidR="00B120FD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4.9.   </w:t>
      </w:r>
      <w:r w:rsidRPr="00103314">
        <w:rPr>
          <w:sz w:val="24"/>
          <w:szCs w:val="24"/>
        </w:rPr>
        <w:t>В случае прекращения действия либо досрочного расторжения настоящего договора, стороны обязуются составить и подписать окончательный акт сверки взаиморасчетов на дату прекращения действия договора в порядке, указанном в пункте 4.7 настоящего договора.</w:t>
      </w:r>
    </w:p>
    <w:p w:rsidR="00B120FD" w:rsidRPr="00103314" w:rsidRDefault="00B120FD" w:rsidP="00B120F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540" w:hanging="540"/>
      </w:pPr>
      <w:r w:rsidRPr="00103314">
        <w:rPr>
          <w:b/>
          <w:sz w:val="24"/>
          <w:szCs w:val="24"/>
        </w:rPr>
        <w:t>Ответственность сторон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5.1.</w:t>
      </w:r>
      <w:r w:rsidRPr="00103314">
        <w:rPr>
          <w:sz w:val="24"/>
          <w:szCs w:val="24"/>
        </w:rPr>
        <w:tab/>
        <w:t xml:space="preserve">В случаях неисполнения или ненадлежащего исполнения сторонами обязательств, принятых на себя по настоящему договору, стороны несут ответственность в соответствии </w:t>
      </w:r>
      <w:r w:rsidRPr="00103314">
        <w:rPr>
          <w:sz w:val="24"/>
          <w:szCs w:val="24"/>
        </w:rPr>
        <w:lastRenderedPageBreak/>
        <w:t>с действующим законодательством Российской Федерации.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5.2.</w:t>
      </w:r>
      <w:r w:rsidRPr="00103314">
        <w:rPr>
          <w:sz w:val="24"/>
          <w:szCs w:val="24"/>
        </w:rPr>
        <w:tab/>
        <w:t xml:space="preserve">В случае, если Поставщик поставил ТМЦ, которые не соответствуют ГОСТу, и/или ТУ и/или другим нормативным документам, прочим требованиям, указанным в согласованных сторонами спецификациях к настоящему договору и качество ТМЦ не подтверждается соответствующим документом о качестве, Покупатель имеет право отказаться от всех поставленных некачественных ТМЦ и возвратить их Поставщику по акту приема-передачи некачественных ТМЦ. Расходы Покупателя на возврат некачественных ТМЦ возмещаются Поставщиком на основании предъявленных Покупателем документов, подтверждающих такие расходы. Под понятие «некачественные ТМЦ» в рамках настоящего договора помимо общепринятых оснований подпадает продукция, являющаяся не новой, бывшей в употреблении, независимо от того, возможна ли ее дальнейшая эксплуатация, продукция, восстановленная на основе бывшей в употреблении продукции (доработанная, отремонтированная), а также продукция, полностью или частично непригодная к использованию по назначению, в том числе по любым причинам, не зависящим от Покупателя (производственный брак, продукция, поврежденная при транспортировке в связи с несоблюдением поставщиком или транспортной организацией правил погрузки, маркировки, закрепления продукции и т.д.), продукция, качество которой не подтверждено соответствующим документом (сертификатом качества, паспортом и т.д.), а также продукция, при эксплуатации которой невозможно получение результата, указанного в технической документации к ней или рекламных проспектах Поставщика.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5.3.</w:t>
      </w:r>
      <w:r w:rsidRPr="00103314">
        <w:rPr>
          <w:sz w:val="24"/>
          <w:szCs w:val="24"/>
        </w:rPr>
        <w:tab/>
        <w:t>Поставщик гарантирует высокое качество поставляемых ТМЦ. Гарантийный срок на ТМЦ устанавливается Поставщиком и отражается в спецификациях. Установленный Поставщиком гарантийный срок не может быть меньше срока, установленного в паспорте или сертификате качества на ТМЦ. В случае, если в спецификации установлен гарантийный срок менее установленного паспортом или сертификатом качества на ТМЦ, действительным является срок, установленный паспортом или сертификатом качества на ТМЦ.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5.4.</w:t>
      </w:r>
      <w:r w:rsidRPr="00103314">
        <w:rPr>
          <w:sz w:val="24"/>
          <w:szCs w:val="24"/>
        </w:rPr>
        <w:tab/>
        <w:t>В случае непоставки или несвоевременной поставки ТМЦ, указанных в соответствующей спецификации к настоящему договору либо поставки ТМЦ в количестве менее, чем предусмотрено в спецификации, Поставщик уплачивает Покупателю пени (штрафная неустойка) в размере</w:t>
      </w:r>
      <w:r w:rsidRPr="00103314">
        <w:t xml:space="preserve"> </w:t>
      </w:r>
      <w:r w:rsidRPr="00103314">
        <w:rPr>
          <w:sz w:val="24"/>
          <w:szCs w:val="24"/>
        </w:rPr>
        <w:t>0,1 (ноль целых одна десятая) процента от суммы (стоимости) не поставленных или несвоевременно поставленных в срок ТМЦ за каждый день просрочки поставки. Оплата штрафных санкций не освобождает Поставщика от надлежащего исполнения своих обязательств по настоящему договору.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5.5.</w:t>
      </w:r>
      <w:r w:rsidRPr="00103314">
        <w:rPr>
          <w:sz w:val="24"/>
          <w:szCs w:val="24"/>
        </w:rPr>
        <w:tab/>
        <w:t>Счет-фактура или универсальный передаточный документ оформляются в соответствии со ст.168, ст.169 Налогового кодекса Российской Федерации и/или письма ФНС России от 21.10.2013 г. № ММВ-20-3/96@. При несоблюдении вышеуказанных норм Налогового кодекса РФ, счет-фактура или универсальный передаточный документ являются не выставленными, а сумма НДС не предъявленной Поставщиком к оплате. Кроме того, в случае нарушения Поставщиком установленного порядка оформления счетов-фактур или универсального передаточного документа и сроков направления счетов-фактур или универсального передаточного документа Покупателю, Поставщик возмещает Покупателю убытки, понесенные последним по неправомерному вычету сумм налога на добавленную стоимость.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5.6. В случае несвоевременной передачи документов, указанных в п.3.1.4., п.3.1.8. настоящего договора, Покупатель вправе потребовать от Поставщика уплаты неустойки в размере 0,03 (ноль целых три сотых) процента от стоимости ТМЦ, на которые не предоставлены такие документы, за каждый день просрочки. </w:t>
      </w:r>
    </w:p>
    <w:p w:rsidR="00B120FD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5.7. В случае уступки прав и/или обязанностей Поставщиком по настоящему договору в нарушение требований пункта 3.1.9. настоящего договора, Поставщик уплачивает </w:t>
      </w:r>
      <w:r w:rsidRPr="00103314">
        <w:rPr>
          <w:sz w:val="24"/>
          <w:szCs w:val="24"/>
        </w:rPr>
        <w:lastRenderedPageBreak/>
        <w:t>Покупателю штраф в размере 10 % от суммы (стоимости) уступленного права требования.</w:t>
      </w:r>
    </w:p>
    <w:p w:rsidR="00B120FD" w:rsidRPr="00103314" w:rsidRDefault="00B120FD" w:rsidP="00B120F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540" w:hanging="540"/>
      </w:pPr>
      <w:r w:rsidRPr="00103314">
        <w:rPr>
          <w:b/>
          <w:sz w:val="24"/>
          <w:szCs w:val="24"/>
        </w:rPr>
        <w:t>Форс-мажор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6.1.</w:t>
      </w:r>
      <w:r w:rsidRPr="00103314">
        <w:rPr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силы, которых не существовало на момент заключения настоящего договора, а именно: землетрясение, наводнение, пожары, эпидемии, война или военные действия. О начале и прекращении форс-мажорных обстоятельств стороны в письменной форме уведомляют друг друга в течение трех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B120FD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6.2.</w:t>
      </w:r>
      <w:r w:rsidRPr="00103314">
        <w:rPr>
          <w:sz w:val="24"/>
          <w:szCs w:val="24"/>
        </w:rPr>
        <w:tab/>
        <w:t>В случае, если вследствие форс-мажорных обстоятельств просрочка в выполнении обязательств по настоящему договору составит более трех месяцев, любая из сторон вправе отказаться от выполнения своих обязательств с обязательной ликвидацией взаимной задолженности по согласованию сторон.</w:t>
      </w:r>
    </w:p>
    <w:p w:rsidR="00B120FD" w:rsidRPr="00103314" w:rsidRDefault="00B120FD" w:rsidP="00B120F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540" w:hanging="540"/>
      </w:pPr>
      <w:r w:rsidRPr="00103314">
        <w:rPr>
          <w:b/>
          <w:sz w:val="24"/>
          <w:szCs w:val="24"/>
        </w:rPr>
        <w:t>Срок действия договора</w:t>
      </w:r>
    </w:p>
    <w:p w:rsidR="00B120FD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 w:hanging="578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7.1.</w:t>
      </w:r>
      <w:r w:rsidRPr="00103314">
        <w:rPr>
          <w:sz w:val="24"/>
          <w:szCs w:val="24"/>
        </w:rPr>
        <w:tab/>
        <w:t>Настоящий договор вступает в силу с момента подписания сторонами</w:t>
      </w:r>
      <w:r w:rsidR="0099052A">
        <w:rPr>
          <w:sz w:val="24"/>
          <w:szCs w:val="24"/>
        </w:rPr>
        <w:t xml:space="preserve"> и действует до 31 декабря 2021</w:t>
      </w:r>
      <w:r w:rsidRPr="00103314">
        <w:rPr>
          <w:sz w:val="24"/>
          <w:szCs w:val="24"/>
        </w:rPr>
        <w:t xml:space="preserve"> года, а в части исполнения обязательств – до полного исполнения обязательств Сторонами. В случае если ни одна из сторон не менее, чем за 10 дней до даты окончания срока действия договора не заявит о его расторжении, договор автоматически считается продленным на каждый последующий календарный год.</w:t>
      </w:r>
    </w:p>
    <w:p w:rsidR="00B120FD" w:rsidRPr="00103314" w:rsidRDefault="00B120FD" w:rsidP="00B120F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before="120" w:after="120"/>
        <w:ind w:left="540" w:hanging="540"/>
      </w:pPr>
      <w:r w:rsidRPr="00103314">
        <w:rPr>
          <w:b/>
          <w:sz w:val="24"/>
          <w:szCs w:val="24"/>
        </w:rPr>
        <w:t>Дополнительные условия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8.1.</w:t>
      </w:r>
      <w:r w:rsidRPr="00103314">
        <w:rPr>
          <w:sz w:val="24"/>
          <w:szCs w:val="24"/>
        </w:rPr>
        <w:tab/>
        <w:t>Все изменения и дополнения к настоящему договору действительны в том случае, если они оформлены в письменном виде, подписаны полномочными представителями обеих сторон.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8.2.</w:t>
      </w:r>
      <w:r w:rsidRPr="00103314">
        <w:rPr>
          <w:sz w:val="24"/>
          <w:szCs w:val="24"/>
        </w:rPr>
        <w:tab/>
        <w:t>В случае изменения платежных и /или отгрузочных реквизитов, а также юридического и/или почтового адреса, сторона, у которой произошли изменения, обязана известить об этом другую сторону в течение 5 (пяти) рабочих дней с момента их изменения. Все убытки, связанные с неправильным указанием платежных и/или отгрузочных реквизитов, несет виновная сторона.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8.3.</w:t>
      </w:r>
      <w:r w:rsidRPr="00103314">
        <w:rPr>
          <w:sz w:val="24"/>
          <w:szCs w:val="24"/>
        </w:rPr>
        <w:tab/>
        <w:t xml:space="preserve">Настоящий договор, подписанный сторонами, имеет юридическую силу и в случае передачи его по электронной почте до обмена оригиналами. При этом сторона, от которой исходит оферта, обязана подписать и выслать оригинал договора другой стороне для подписания, а другая сторона в течение 10 (десяти) дней с момента получения оригинала договора обязана его подписать и направить соответствующие экземпляры договора в адрес стороны, от которой исходит оферта.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8.4.</w:t>
      </w:r>
      <w:r w:rsidRPr="00103314">
        <w:rPr>
          <w:sz w:val="24"/>
          <w:szCs w:val="24"/>
        </w:rPr>
        <w:tab/>
        <w:t xml:space="preserve">Местом исполнения обязательства по настоящему договору является местонахождение Покупателя. 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8.5.</w:t>
      </w:r>
      <w:r w:rsidRPr="00103314">
        <w:rPr>
          <w:sz w:val="24"/>
          <w:szCs w:val="24"/>
        </w:rPr>
        <w:tab/>
        <w:t>Все споры, возникающие между сторонами при исполнении настоящего договора, решаются сторонами путем переговоров. При не достижении согласия спор передается на разрешение в Арбитражный суд Забайкальского края. До обращения в Арбитражный суд для решения спора между сторонами применяется претензионный порядок урегулирования споров. Срок рассмотрения претензии 10 (десять) дней со дня получения претензии.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8.6.</w:t>
      </w:r>
      <w:r w:rsidRPr="00103314">
        <w:rPr>
          <w:sz w:val="24"/>
          <w:szCs w:val="24"/>
        </w:rPr>
        <w:tab/>
        <w:t>Ни одна из сторон не вправе передавать свои права и обязанности по настоящему договору третьей стороне без согласия другой стороны, оформленному в письменной форме.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8.7.</w:t>
      </w:r>
      <w:r w:rsidRPr="00103314">
        <w:rPr>
          <w:sz w:val="24"/>
          <w:szCs w:val="24"/>
        </w:rPr>
        <w:tab/>
        <w:t>По всем вопросам, связанным с поставкой и оплатой ТМЦ и не урегулированные настоящим договором, стороны договорились руководствоваться действующим законодательством РФ.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lastRenderedPageBreak/>
        <w:t>8.8.</w:t>
      </w:r>
      <w:r w:rsidRPr="00103314">
        <w:rPr>
          <w:sz w:val="24"/>
          <w:szCs w:val="24"/>
        </w:rPr>
        <w:tab/>
        <w:t>Настоящий договор составлен и подписан в 2-х экземплярах, каждый из которых имеет одинаковую юридическую силу. Один экземпляр договора находится у Поставщика; второй экземпляр договора находится у Покупателя.</w:t>
      </w:r>
    </w:p>
    <w:p w:rsidR="00B120FD" w:rsidRPr="00103314" w:rsidRDefault="00B120FD" w:rsidP="00B120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 w:hanging="540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8.9.</w:t>
      </w:r>
      <w:r w:rsidRPr="00103314">
        <w:rPr>
          <w:sz w:val="24"/>
          <w:szCs w:val="24"/>
        </w:rPr>
        <w:tab/>
        <w:t xml:space="preserve">Ответственный за надлежащее исполнение настоящего договора со стороны Покупателя </w:t>
      </w:r>
      <w:r>
        <w:rPr>
          <w:sz w:val="24"/>
          <w:szCs w:val="24"/>
        </w:rPr>
        <w:t>Паладецкая Ирина Сергеевна, тел. (3022) 384657</w:t>
      </w:r>
      <w:r w:rsidRPr="00103314">
        <w:rPr>
          <w:sz w:val="24"/>
          <w:szCs w:val="24"/>
        </w:rPr>
        <w:t>.</w:t>
      </w:r>
    </w:p>
    <w:p w:rsidR="006C4547" w:rsidRDefault="006C4547" w:rsidP="006C4547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 w:hanging="540"/>
        <w:jc w:val="both"/>
        <w:rPr>
          <w:color w:val="000000"/>
          <w:sz w:val="24"/>
          <w:szCs w:val="24"/>
        </w:rPr>
      </w:pPr>
    </w:p>
    <w:p w:rsidR="00C97A34" w:rsidRPr="002021C9" w:rsidRDefault="00F2111E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/>
        <w:ind w:left="539" w:hanging="539"/>
      </w:pPr>
      <w:r w:rsidRPr="002021C9">
        <w:rPr>
          <w:b/>
          <w:sz w:val="24"/>
          <w:szCs w:val="24"/>
        </w:rPr>
        <w:t>Адреса, банковские и отгрузочные реквизиты и подписи Сторон</w:t>
      </w:r>
    </w:p>
    <w:tbl>
      <w:tblPr>
        <w:tblStyle w:val="a6"/>
        <w:tblW w:w="10395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5235"/>
        <w:gridCol w:w="5160"/>
      </w:tblGrid>
      <w:tr w:rsidR="00AB259D" w:rsidRPr="00AB259D">
        <w:trPr>
          <w:trHeight w:val="5960"/>
        </w:trPr>
        <w:tc>
          <w:tcPr>
            <w:tcW w:w="5235" w:type="dxa"/>
          </w:tcPr>
          <w:p w:rsidR="00A247EA" w:rsidRPr="00AB259D" w:rsidRDefault="00A247EA" w:rsidP="00E440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 w:rsidRPr="00AB259D">
              <w:rPr>
                <w:b/>
                <w:sz w:val="24"/>
                <w:szCs w:val="24"/>
              </w:rPr>
              <w:t>ПОСТАВЩИК</w:t>
            </w:r>
          </w:p>
          <w:p w:rsidR="00377759" w:rsidRDefault="00377759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99052A" w:rsidRDefault="0099052A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377759" w:rsidRPr="00B120FD" w:rsidRDefault="00377759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377759" w:rsidRPr="00B120FD" w:rsidRDefault="00377759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377759" w:rsidRPr="00B120FD" w:rsidRDefault="00377759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377759" w:rsidRPr="00103314" w:rsidRDefault="00377759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</w:p>
          <w:p w:rsidR="00377759" w:rsidRPr="00B120FD" w:rsidRDefault="00321B94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____________________</w:t>
            </w:r>
          </w:p>
          <w:p w:rsidR="00C97A34" w:rsidRPr="00AB259D" w:rsidRDefault="00A936C9" w:rsidP="003777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</w:rPr>
            </w:pPr>
            <w:r w:rsidRPr="00A936C9">
              <w:rPr>
                <w:sz w:val="24"/>
                <w:szCs w:val="24"/>
              </w:rPr>
              <w:t>м.п.</w:t>
            </w:r>
          </w:p>
        </w:tc>
        <w:tc>
          <w:tcPr>
            <w:tcW w:w="5160" w:type="dxa"/>
          </w:tcPr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AB259D">
              <w:rPr>
                <w:b/>
                <w:sz w:val="24"/>
                <w:szCs w:val="24"/>
              </w:rPr>
              <w:t>ПОКУПАТЕЛЬ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B259D">
              <w:rPr>
                <w:b/>
                <w:sz w:val="24"/>
                <w:szCs w:val="24"/>
              </w:rPr>
              <w:t>Публичное акционерное общество «Территориальная генерирующая компания № 14» (ПАО «ТГК-14»)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Адрес места нахождения: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672000, г. Чита, ул. Профсоюзная, д.23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ОГРН 1047550031242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ИНН 7534018889 КПП 753401001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р/с 40702810774000104195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в отделении № 8600 Сбербанка России г.</w:t>
            </w:r>
            <w:r w:rsidR="00AF5EFA" w:rsidRPr="00AB259D">
              <w:rPr>
                <w:sz w:val="24"/>
                <w:szCs w:val="24"/>
              </w:rPr>
              <w:t xml:space="preserve"> </w:t>
            </w:r>
            <w:r w:rsidRPr="00AB259D">
              <w:rPr>
                <w:sz w:val="24"/>
                <w:szCs w:val="24"/>
              </w:rPr>
              <w:t>Чита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к/с 30101810500000000637 БИК 047601637</w:t>
            </w:r>
          </w:p>
          <w:p w:rsidR="00C97A34" w:rsidRPr="00AB259D" w:rsidRDefault="00F2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Телефон: (3022) 384559, факс (3022) 384555</w:t>
            </w:r>
          </w:p>
          <w:p w:rsidR="00023CFD" w:rsidRPr="00AB259D" w:rsidRDefault="00023CFD" w:rsidP="00023C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white"/>
                <w:lang w:val="en-US"/>
              </w:rPr>
            </w:pPr>
            <w:r w:rsidRPr="00AB259D">
              <w:rPr>
                <w:sz w:val="24"/>
                <w:szCs w:val="24"/>
                <w:highlight w:val="white"/>
                <w:lang w:val="en-US"/>
              </w:rPr>
              <w:t>e-mail</w:t>
            </w:r>
            <w:r w:rsidR="00426223" w:rsidRPr="00AB259D">
              <w:rPr>
                <w:sz w:val="24"/>
                <w:szCs w:val="24"/>
                <w:highlight w:val="white"/>
                <w:lang w:val="en-US"/>
              </w:rPr>
              <w:t xml:space="preserve">: </w:t>
            </w:r>
            <w:hyperlink r:id="rId7" w:history="1">
              <w:r w:rsidR="00EC08E5" w:rsidRPr="00AB259D">
                <w:rPr>
                  <w:sz w:val="24"/>
                  <w:szCs w:val="24"/>
                  <w:lang w:val="en-US"/>
                </w:rPr>
                <w:t>paladetskaya@chita.tgk-14.com</w:t>
              </w:r>
            </w:hyperlink>
          </w:p>
          <w:p w:rsidR="00C97A34" w:rsidRPr="00AB259D" w:rsidRDefault="00C9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  <w:p w:rsidR="00B84F9A" w:rsidRDefault="00B84F9A" w:rsidP="00A24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  <w:p w:rsidR="00E440F5" w:rsidRPr="00AB259D" w:rsidRDefault="00E440F5" w:rsidP="00A24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  <w:p w:rsidR="00AB259D" w:rsidRDefault="0099052A" w:rsidP="00221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</w:t>
            </w:r>
            <w:r w:rsidR="002D1525" w:rsidRPr="002D1525">
              <w:rPr>
                <w:sz w:val="24"/>
                <w:szCs w:val="24"/>
              </w:rPr>
              <w:t xml:space="preserve"> директор </w:t>
            </w:r>
          </w:p>
          <w:p w:rsidR="0022163A" w:rsidRDefault="0022163A" w:rsidP="00221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A247EA" w:rsidRDefault="00A247EA" w:rsidP="00A24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AD378D" w:rsidRPr="00AB259D" w:rsidRDefault="00AD378D" w:rsidP="00A24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A247EA" w:rsidRPr="000019D7" w:rsidRDefault="00AB259D" w:rsidP="00A24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___________________</w:t>
            </w:r>
            <w:r w:rsidR="0099052A">
              <w:rPr>
                <w:sz w:val="24"/>
                <w:szCs w:val="24"/>
              </w:rPr>
              <w:t>А.А. Лизунов</w:t>
            </w:r>
          </w:p>
          <w:p w:rsidR="00C97A34" w:rsidRPr="00AB259D" w:rsidRDefault="00A247EA" w:rsidP="00A247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B259D">
              <w:rPr>
                <w:sz w:val="24"/>
                <w:szCs w:val="24"/>
              </w:rPr>
              <w:t>м.п.</w:t>
            </w:r>
          </w:p>
        </w:tc>
      </w:tr>
    </w:tbl>
    <w:p w:rsidR="00C97A34" w:rsidRPr="002021C9" w:rsidRDefault="00C97A34" w:rsidP="00AF5EFA">
      <w:pPr>
        <w:pBdr>
          <w:top w:val="nil"/>
          <w:left w:val="nil"/>
          <w:bottom w:val="nil"/>
          <w:right w:val="nil"/>
          <w:between w:val="nil"/>
        </w:pBdr>
        <w:spacing w:before="240"/>
      </w:pPr>
    </w:p>
    <w:sectPr w:rsidR="00C97A34" w:rsidRPr="002021C9" w:rsidSect="00F02DA6">
      <w:footerReference w:type="default" r:id="rId8"/>
      <w:pgSz w:w="11906" w:h="16838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144" w:rsidRDefault="004B6144">
      <w:r>
        <w:separator/>
      </w:r>
    </w:p>
  </w:endnote>
  <w:endnote w:type="continuationSeparator" w:id="0">
    <w:p w:rsidR="004B6144" w:rsidRDefault="004B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34" w:rsidRDefault="00F211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t xml:space="preserve">Страница </w:t>
    </w:r>
    <w:r w:rsidR="00425EAF">
      <w:rPr>
        <w:b/>
        <w:color w:val="000000"/>
      </w:rPr>
      <w:fldChar w:fldCharType="begin"/>
    </w:r>
    <w:r>
      <w:rPr>
        <w:b/>
        <w:color w:val="000000"/>
      </w:rPr>
      <w:instrText>PAGE</w:instrText>
    </w:r>
    <w:r w:rsidR="00425EAF">
      <w:rPr>
        <w:b/>
        <w:color w:val="000000"/>
      </w:rPr>
      <w:fldChar w:fldCharType="separate"/>
    </w:r>
    <w:r w:rsidR="00536DC6">
      <w:rPr>
        <w:b/>
        <w:noProof/>
        <w:color w:val="000000"/>
      </w:rPr>
      <w:t>1</w:t>
    </w:r>
    <w:r w:rsidR="00425EAF">
      <w:rPr>
        <w:b/>
        <w:color w:val="000000"/>
      </w:rPr>
      <w:fldChar w:fldCharType="end"/>
    </w:r>
    <w:r>
      <w:rPr>
        <w:color w:val="000000"/>
      </w:rPr>
      <w:t xml:space="preserve"> из </w:t>
    </w:r>
    <w:r w:rsidR="00425EAF"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 w:rsidR="00425EAF">
      <w:rPr>
        <w:b/>
        <w:color w:val="000000"/>
      </w:rPr>
      <w:fldChar w:fldCharType="separate"/>
    </w:r>
    <w:r w:rsidR="00536DC6">
      <w:rPr>
        <w:b/>
        <w:noProof/>
        <w:color w:val="000000"/>
      </w:rPr>
      <w:t>7</w:t>
    </w:r>
    <w:r w:rsidR="00425EAF">
      <w:rPr>
        <w:b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144" w:rsidRDefault="004B6144">
      <w:r>
        <w:separator/>
      </w:r>
    </w:p>
  </w:footnote>
  <w:footnote w:type="continuationSeparator" w:id="0">
    <w:p w:rsidR="004B6144" w:rsidRDefault="004B6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4B25"/>
    <w:multiLevelType w:val="multilevel"/>
    <w:tmpl w:val="FB72E592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 w15:restartNumberingAfterBreak="0">
    <w:nsid w:val="375A36CC"/>
    <w:multiLevelType w:val="multilevel"/>
    <w:tmpl w:val="8EF6E226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8A375B0"/>
    <w:multiLevelType w:val="multilevel"/>
    <w:tmpl w:val="68F02C04"/>
    <w:lvl w:ilvl="0">
      <w:start w:val="1"/>
      <w:numFmt w:val="bullet"/>
      <w:lvlText w:val="●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673172F"/>
    <w:multiLevelType w:val="multilevel"/>
    <w:tmpl w:val="4FAAB4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A34"/>
    <w:rsid w:val="000019D7"/>
    <w:rsid w:val="00023CFD"/>
    <w:rsid w:val="000304DF"/>
    <w:rsid w:val="000329DB"/>
    <w:rsid w:val="0003627E"/>
    <w:rsid w:val="000379C1"/>
    <w:rsid w:val="000403A1"/>
    <w:rsid w:val="000449F6"/>
    <w:rsid w:val="00063066"/>
    <w:rsid w:val="0009787F"/>
    <w:rsid w:val="000C5C37"/>
    <w:rsid w:val="00113C91"/>
    <w:rsid w:val="00144BFE"/>
    <w:rsid w:val="001F2D2E"/>
    <w:rsid w:val="002021C9"/>
    <w:rsid w:val="00203574"/>
    <w:rsid w:val="00215CC8"/>
    <w:rsid w:val="0022163A"/>
    <w:rsid w:val="0027219B"/>
    <w:rsid w:val="002D1525"/>
    <w:rsid w:val="002D4676"/>
    <w:rsid w:val="002F2AE2"/>
    <w:rsid w:val="00305573"/>
    <w:rsid w:val="00316596"/>
    <w:rsid w:val="00317778"/>
    <w:rsid w:val="00321B94"/>
    <w:rsid w:val="00345767"/>
    <w:rsid w:val="00357F46"/>
    <w:rsid w:val="0036454C"/>
    <w:rsid w:val="00377759"/>
    <w:rsid w:val="00391686"/>
    <w:rsid w:val="00391BDA"/>
    <w:rsid w:val="003A089E"/>
    <w:rsid w:val="003B01D6"/>
    <w:rsid w:val="003E05B5"/>
    <w:rsid w:val="003E5994"/>
    <w:rsid w:val="003F6C06"/>
    <w:rsid w:val="00412B05"/>
    <w:rsid w:val="00425EAF"/>
    <w:rsid w:val="00426223"/>
    <w:rsid w:val="004650CC"/>
    <w:rsid w:val="00467066"/>
    <w:rsid w:val="004B6144"/>
    <w:rsid w:val="004F3AA3"/>
    <w:rsid w:val="005266BD"/>
    <w:rsid w:val="005328D5"/>
    <w:rsid w:val="00536DC6"/>
    <w:rsid w:val="005424F0"/>
    <w:rsid w:val="005466D5"/>
    <w:rsid w:val="005744E5"/>
    <w:rsid w:val="0059061F"/>
    <w:rsid w:val="005937E2"/>
    <w:rsid w:val="00597E5C"/>
    <w:rsid w:val="005C741B"/>
    <w:rsid w:val="005D1E12"/>
    <w:rsid w:val="005D3810"/>
    <w:rsid w:val="005E2D31"/>
    <w:rsid w:val="005E341F"/>
    <w:rsid w:val="006024AB"/>
    <w:rsid w:val="006575E3"/>
    <w:rsid w:val="00665EC2"/>
    <w:rsid w:val="006672A0"/>
    <w:rsid w:val="00670D81"/>
    <w:rsid w:val="00680E4D"/>
    <w:rsid w:val="006823AA"/>
    <w:rsid w:val="006C4547"/>
    <w:rsid w:val="006D39BB"/>
    <w:rsid w:val="006D5839"/>
    <w:rsid w:val="006F16A6"/>
    <w:rsid w:val="006F4D01"/>
    <w:rsid w:val="00722AC2"/>
    <w:rsid w:val="007240B9"/>
    <w:rsid w:val="00741D46"/>
    <w:rsid w:val="00744BB9"/>
    <w:rsid w:val="0077576D"/>
    <w:rsid w:val="00784E2C"/>
    <w:rsid w:val="007E5B8C"/>
    <w:rsid w:val="007E65A1"/>
    <w:rsid w:val="007F18FA"/>
    <w:rsid w:val="00820F67"/>
    <w:rsid w:val="00902134"/>
    <w:rsid w:val="00926A4F"/>
    <w:rsid w:val="009458B9"/>
    <w:rsid w:val="00967864"/>
    <w:rsid w:val="0099052A"/>
    <w:rsid w:val="009A06FE"/>
    <w:rsid w:val="009A0992"/>
    <w:rsid w:val="009A1125"/>
    <w:rsid w:val="009C4522"/>
    <w:rsid w:val="009D2A46"/>
    <w:rsid w:val="009D694D"/>
    <w:rsid w:val="009E3E1C"/>
    <w:rsid w:val="009E5725"/>
    <w:rsid w:val="00A14AE8"/>
    <w:rsid w:val="00A247EA"/>
    <w:rsid w:val="00A27758"/>
    <w:rsid w:val="00A440D0"/>
    <w:rsid w:val="00A50D47"/>
    <w:rsid w:val="00A7752A"/>
    <w:rsid w:val="00A936C9"/>
    <w:rsid w:val="00AB259D"/>
    <w:rsid w:val="00AC0F09"/>
    <w:rsid w:val="00AC502F"/>
    <w:rsid w:val="00AD378D"/>
    <w:rsid w:val="00AE4E02"/>
    <w:rsid w:val="00AF5EFA"/>
    <w:rsid w:val="00B120FD"/>
    <w:rsid w:val="00B24CA2"/>
    <w:rsid w:val="00B31692"/>
    <w:rsid w:val="00B425E1"/>
    <w:rsid w:val="00B55165"/>
    <w:rsid w:val="00B822FC"/>
    <w:rsid w:val="00B84F9A"/>
    <w:rsid w:val="00B9446E"/>
    <w:rsid w:val="00BD55E1"/>
    <w:rsid w:val="00BE4A6C"/>
    <w:rsid w:val="00C53CC7"/>
    <w:rsid w:val="00C57A0E"/>
    <w:rsid w:val="00C91A82"/>
    <w:rsid w:val="00C97A34"/>
    <w:rsid w:val="00C97C9C"/>
    <w:rsid w:val="00CA60CF"/>
    <w:rsid w:val="00CC1896"/>
    <w:rsid w:val="00CC443E"/>
    <w:rsid w:val="00CD3DFF"/>
    <w:rsid w:val="00CD6313"/>
    <w:rsid w:val="00CF692C"/>
    <w:rsid w:val="00D279D0"/>
    <w:rsid w:val="00D27D02"/>
    <w:rsid w:val="00D27DD2"/>
    <w:rsid w:val="00D507C4"/>
    <w:rsid w:val="00D55EED"/>
    <w:rsid w:val="00D73964"/>
    <w:rsid w:val="00D9140C"/>
    <w:rsid w:val="00D962D2"/>
    <w:rsid w:val="00DA4C21"/>
    <w:rsid w:val="00DB792E"/>
    <w:rsid w:val="00DD4EE5"/>
    <w:rsid w:val="00DE19C0"/>
    <w:rsid w:val="00DF593D"/>
    <w:rsid w:val="00E272EF"/>
    <w:rsid w:val="00E36AC8"/>
    <w:rsid w:val="00E440F5"/>
    <w:rsid w:val="00E50A1F"/>
    <w:rsid w:val="00E53F2D"/>
    <w:rsid w:val="00E54B74"/>
    <w:rsid w:val="00E54CD7"/>
    <w:rsid w:val="00E55C1D"/>
    <w:rsid w:val="00E764F7"/>
    <w:rsid w:val="00E96578"/>
    <w:rsid w:val="00EC08E5"/>
    <w:rsid w:val="00ED2256"/>
    <w:rsid w:val="00ED679F"/>
    <w:rsid w:val="00EE3171"/>
    <w:rsid w:val="00F02DA6"/>
    <w:rsid w:val="00F05302"/>
    <w:rsid w:val="00F122A8"/>
    <w:rsid w:val="00F2111E"/>
    <w:rsid w:val="00F273EC"/>
    <w:rsid w:val="00F32D63"/>
    <w:rsid w:val="00F510FF"/>
    <w:rsid w:val="00F8091C"/>
    <w:rsid w:val="00FD5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14C8"/>
  <w15:docId w15:val="{AA0EE9EB-929A-42B3-A9A3-BA28F85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2DA6"/>
  </w:style>
  <w:style w:type="paragraph" w:styleId="1">
    <w:name w:val="heading 1"/>
    <w:basedOn w:val="a"/>
    <w:next w:val="a"/>
    <w:rsid w:val="00F02D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02D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02D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02D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F02DA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02DA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02D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02DA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F02D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02DA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F02DA6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C08E5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B120FD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aladetskaya@chita.tgk-14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3028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Владимир Григорьевич</dc:creator>
  <cp:lastModifiedBy>Бурдуковская Светлана Сергеевна</cp:lastModifiedBy>
  <cp:revision>8</cp:revision>
  <cp:lastPrinted>2018-11-26T00:11:00Z</cp:lastPrinted>
  <dcterms:created xsi:type="dcterms:W3CDTF">2020-07-13T07:02:00Z</dcterms:created>
  <dcterms:modified xsi:type="dcterms:W3CDTF">2021-01-28T01:42:00Z</dcterms:modified>
</cp:coreProperties>
</file>