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BD" w:rsidRPr="007E49D7" w:rsidRDefault="00880757" w:rsidP="002C0319">
      <w:pPr>
        <w:spacing w:before="60" w:after="60" w:line="276" w:lineRule="auto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ДОГОВОР</w:t>
      </w:r>
      <w:r w:rsidR="00021CBD" w:rsidRPr="007E49D7">
        <w:rPr>
          <w:rStyle w:val="FontStyle18"/>
          <w:b w:val="0"/>
          <w:sz w:val="24"/>
          <w:szCs w:val="24"/>
        </w:rPr>
        <w:t xml:space="preserve"> ПОДРЯДА</w:t>
      </w:r>
    </w:p>
    <w:p w:rsidR="00021CBD" w:rsidRPr="007E49D7" w:rsidRDefault="00021CBD" w:rsidP="002C0319">
      <w:pPr>
        <w:spacing w:before="60" w:after="60" w:line="276" w:lineRule="auto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на выполнение проектных работ</w:t>
      </w:r>
      <w:r w:rsidR="00192D8E">
        <w:rPr>
          <w:rStyle w:val="FontStyle18"/>
          <w:b w:val="0"/>
          <w:sz w:val="24"/>
          <w:szCs w:val="24"/>
        </w:rPr>
        <w:t xml:space="preserve"> и/или изыскательских работ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880757" w:rsidRPr="007E49D7" w:rsidTr="00064CE7">
        <w:trPr>
          <w:trHeight w:val="324"/>
        </w:trPr>
        <w:tc>
          <w:tcPr>
            <w:tcW w:w="4663" w:type="dxa"/>
            <w:shd w:val="clear" w:color="auto" w:fill="auto"/>
          </w:tcPr>
          <w:p w:rsidR="00880757" w:rsidRPr="007E49D7" w:rsidRDefault="00880757" w:rsidP="002C0319">
            <w:pPr>
              <w:spacing w:before="60" w:after="60" w:line="276" w:lineRule="auto"/>
              <w:rPr>
                <w:rStyle w:val="FontStyle18"/>
                <w:b w:val="0"/>
                <w:sz w:val="24"/>
                <w:szCs w:val="24"/>
              </w:rPr>
            </w:pPr>
            <w:r w:rsidRPr="007E49D7">
              <w:rPr>
                <w:rStyle w:val="FontStyle18"/>
                <w:b w:val="0"/>
                <w:position w:val="3"/>
                <w:sz w:val="24"/>
                <w:szCs w:val="24"/>
              </w:rPr>
              <w:t>г. Чита</w:t>
            </w:r>
          </w:p>
        </w:tc>
        <w:tc>
          <w:tcPr>
            <w:tcW w:w="4692" w:type="dxa"/>
            <w:shd w:val="clear" w:color="auto" w:fill="auto"/>
          </w:tcPr>
          <w:p w:rsidR="00880757" w:rsidRPr="007E49D7" w:rsidRDefault="00880757" w:rsidP="002C0319">
            <w:pPr>
              <w:spacing w:before="60" w:after="60" w:line="276" w:lineRule="auto"/>
              <w:jc w:val="right"/>
              <w:rPr>
                <w:rStyle w:val="FontStyle18"/>
                <w:b w:val="0"/>
                <w:sz w:val="24"/>
                <w:szCs w:val="24"/>
              </w:rPr>
            </w:pPr>
            <w:r w:rsidRPr="007E49D7">
              <w:rPr>
                <w:rStyle w:val="FontStyle18"/>
                <w:b w:val="0"/>
                <w:sz w:val="24"/>
                <w:szCs w:val="24"/>
              </w:rPr>
              <w:t>«___» ____________ 20</w:t>
            </w:r>
            <w:r w:rsidR="00ED4E89" w:rsidRPr="007E49D7">
              <w:rPr>
                <w:rStyle w:val="FontStyle18"/>
                <w:b w:val="0"/>
                <w:sz w:val="24"/>
                <w:szCs w:val="24"/>
              </w:rPr>
              <w:t>2 __</w:t>
            </w:r>
            <w:r w:rsidRPr="007E49D7">
              <w:rPr>
                <w:rStyle w:val="FontStyle18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4C61C0" w:rsidRPr="009537BE" w:rsidRDefault="004C61C0" w:rsidP="004C61C0">
      <w:pPr>
        <w:spacing w:before="60" w:after="60"/>
        <w:jc w:val="center"/>
      </w:pPr>
      <w:r w:rsidRPr="009537BE">
        <w:t>СТОРОНЫ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5"/>
        <w:gridCol w:w="4556"/>
      </w:tblGrid>
      <w:tr w:rsidR="004C61C0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  <w:r w:rsidRPr="009537BE">
              <w:t>Публичное акционерное общество «Территориальная генерирующая компания № 14» (ПАО «ТГК-14»)</w:t>
            </w:r>
          </w:p>
        </w:tc>
      </w:tr>
      <w:tr w:rsidR="004C61C0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FC2A70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FC2A70">
              <w:rPr>
                <w:color w:val="BFBFBF" w:themeColor="background1" w:themeShade="BF"/>
                <w:sz w:val="14"/>
                <w:szCs w:val="14"/>
              </w:rPr>
              <w:t>[</w:t>
            </w:r>
            <w:r w:rsidRPr="009537BE">
              <w:rPr>
                <w:color w:val="BFBFBF" w:themeColor="background1" w:themeShade="BF"/>
                <w:sz w:val="14"/>
                <w:szCs w:val="14"/>
              </w:rPr>
              <w:t>полное и сокращенное наименование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 либо ФИО</w:t>
            </w:r>
            <w:r w:rsidRPr="00FC2A70">
              <w:rPr>
                <w:color w:val="BFBFBF" w:themeColor="background1" w:themeShade="BF"/>
                <w:sz w:val="14"/>
                <w:szCs w:val="14"/>
              </w:rPr>
              <w:t>]</w:t>
            </w: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</w:rPr>
              <w:t>[полное и сокращенное наименование]</w:t>
            </w:r>
          </w:p>
        </w:tc>
      </w:tr>
      <w:tr w:rsidR="004C61C0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  <w:bookmarkStart w:id="0" w:name="_GoBack"/>
            <w:bookmarkEnd w:id="0"/>
          </w:p>
        </w:tc>
      </w:tr>
      <w:tr w:rsidR="004C61C0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FC2A70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FC2A70">
              <w:rPr>
                <w:color w:val="BFBFBF" w:themeColor="background1" w:themeShade="BF"/>
                <w:sz w:val="14"/>
                <w:szCs w:val="14"/>
              </w:rPr>
              <w:t>[уполномоченное лицо</w:t>
            </w:r>
            <w:r>
              <w:rPr>
                <w:color w:val="BFBFBF" w:themeColor="background1" w:themeShade="BF"/>
                <w:sz w:val="14"/>
                <w:szCs w:val="14"/>
              </w:rPr>
              <w:t>, ФИО либо прочерк</w:t>
            </w:r>
            <w:r w:rsidRPr="00FC2A70">
              <w:rPr>
                <w:color w:val="BFBFBF" w:themeColor="background1" w:themeShade="BF"/>
                <w:sz w:val="14"/>
                <w:szCs w:val="14"/>
              </w:rPr>
              <w:t>]</w:t>
            </w:r>
          </w:p>
        </w:tc>
        <w:tc>
          <w:tcPr>
            <w:tcW w:w="405" w:type="dxa"/>
            <w:vAlign w:val="bottom"/>
          </w:tcPr>
          <w:p w:rsidR="004C61C0" w:rsidRPr="00FC2A70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[уполномоченное лицо</w:t>
            </w:r>
            <w:r>
              <w:rPr>
                <w:color w:val="BFBFBF" w:themeColor="background1" w:themeShade="BF"/>
                <w:sz w:val="14"/>
                <w:szCs w:val="14"/>
              </w:rPr>
              <w:t>, ФИО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]</w:t>
            </w:r>
          </w:p>
        </w:tc>
      </w:tr>
      <w:tr w:rsidR="004C61C0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</w:p>
        </w:tc>
      </w:tr>
      <w:tr w:rsidR="004C61C0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FC2A70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FC2A70">
              <w:rPr>
                <w:color w:val="BFBFBF" w:themeColor="background1" w:themeShade="BF"/>
                <w:sz w:val="14"/>
                <w:szCs w:val="14"/>
              </w:rPr>
              <w:t>[документ, подтверждающий полномочия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 либо прочерк</w:t>
            </w:r>
            <w:r w:rsidRPr="00FC2A70">
              <w:rPr>
                <w:color w:val="BFBFBF" w:themeColor="background1" w:themeShade="BF"/>
                <w:sz w:val="14"/>
                <w:szCs w:val="14"/>
              </w:rPr>
              <w:t>]</w:t>
            </w:r>
          </w:p>
        </w:tc>
        <w:tc>
          <w:tcPr>
            <w:tcW w:w="405" w:type="dxa"/>
            <w:vAlign w:val="bottom"/>
          </w:tcPr>
          <w:p w:rsidR="004C61C0" w:rsidRPr="00FC2A70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[документ, подтверждающий полномочия]</w:t>
            </w:r>
          </w:p>
        </w:tc>
      </w:tr>
      <w:tr w:rsidR="004C61C0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  <w:r w:rsidRPr="007E49D7">
              <w:rPr>
                <w:color w:val="000000"/>
              </w:rPr>
              <w:t>Подрядчик</w:t>
            </w: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</w:pPr>
            <w:r w:rsidRPr="00856BC0">
              <w:rPr>
                <w:color w:val="000000"/>
              </w:rPr>
              <w:t>Заказчик</w:t>
            </w:r>
          </w:p>
        </w:tc>
      </w:tr>
      <w:tr w:rsidR="004C61C0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 xml:space="preserve">[наименование 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стороны 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по договору]</w:t>
            </w:r>
          </w:p>
        </w:tc>
        <w:tc>
          <w:tcPr>
            <w:tcW w:w="405" w:type="dxa"/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4C61C0" w:rsidRPr="009537BE" w:rsidRDefault="004C61C0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 xml:space="preserve">[наименование 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стороны 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по договору]</w:t>
            </w:r>
          </w:p>
        </w:tc>
      </w:tr>
    </w:tbl>
    <w:p w:rsidR="00E77D58" w:rsidRPr="007E49D7" w:rsidRDefault="00AA7AE9" w:rsidP="004C61C0">
      <w:pPr>
        <w:spacing w:before="60" w:after="60" w:line="276" w:lineRule="auto"/>
        <w:jc w:val="both"/>
      </w:pPr>
      <w:r w:rsidRPr="007E49D7">
        <w:t xml:space="preserve">заключили </w:t>
      </w:r>
      <w:r w:rsidR="006E5304" w:rsidRPr="007E49D7">
        <w:t>д</w:t>
      </w:r>
      <w:r w:rsidRPr="007E49D7">
        <w:t xml:space="preserve">оговор </w:t>
      </w:r>
      <w:r w:rsidR="006E5304" w:rsidRPr="007E49D7">
        <w:t xml:space="preserve">подряда на выполнение проектных работ </w:t>
      </w:r>
      <w:r w:rsidR="00192D8E">
        <w:rPr>
          <w:rStyle w:val="FontStyle18"/>
          <w:b w:val="0"/>
          <w:sz w:val="24"/>
          <w:szCs w:val="24"/>
        </w:rPr>
        <w:t>и/или изыскательских работ</w:t>
      </w:r>
      <w:r w:rsidR="00192D8E" w:rsidRPr="007E49D7">
        <w:t xml:space="preserve"> </w:t>
      </w:r>
      <w:r w:rsidR="006E5304" w:rsidRPr="007E49D7">
        <w:t>(далее</w:t>
      </w:r>
      <w:r w:rsidR="00ED4E89" w:rsidRPr="007E49D7">
        <w:t xml:space="preserve"> </w:t>
      </w:r>
      <w:r w:rsidR="006E5304" w:rsidRPr="007E49D7">
        <w:t xml:space="preserve">– Договор) </w:t>
      </w:r>
      <w:r w:rsidR="00E77D58" w:rsidRPr="007E49D7">
        <w:rPr>
          <w:color w:val="000000"/>
        </w:rPr>
        <w:t xml:space="preserve">о </w:t>
      </w:r>
      <w:r w:rsidRPr="007E49D7">
        <w:rPr>
          <w:color w:val="000000"/>
        </w:rPr>
        <w:t>ниже</w:t>
      </w:r>
      <w:r w:rsidR="00E77D58" w:rsidRPr="007E49D7">
        <w:rPr>
          <w:color w:val="000000"/>
        </w:rPr>
        <w:t>следующем</w:t>
      </w:r>
      <w:r w:rsidR="00E77D58" w:rsidRPr="007E49D7">
        <w:t>:</w:t>
      </w:r>
    </w:p>
    <w:p w:rsidR="00E77D58" w:rsidRPr="007E49D7" w:rsidRDefault="00E77D58" w:rsidP="002C0319">
      <w:pPr>
        <w:pStyle w:val="Style8"/>
        <w:widowControl/>
        <w:spacing w:before="60" w:after="60" w:line="276" w:lineRule="auto"/>
        <w:ind w:firstLine="567"/>
        <w:jc w:val="center"/>
      </w:pPr>
    </w:p>
    <w:p w:rsidR="00E77D58" w:rsidRPr="007E49D7" w:rsidRDefault="00ED4E89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ПРЕДМЕТ ДОГОВОРА</w:t>
      </w:r>
    </w:p>
    <w:p w:rsidR="002D0DD4" w:rsidRDefault="00192D8E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</w:pPr>
      <w:r>
        <w:t xml:space="preserve">Подрядчик обязуется </w:t>
      </w:r>
      <w:r w:rsidR="007B1987">
        <w:t xml:space="preserve">в соответствии с Техническим </w:t>
      </w:r>
      <w:r>
        <w:t>задани</w:t>
      </w:r>
      <w:r w:rsidR="007B1987">
        <w:t>ем</w:t>
      </w:r>
      <w:r>
        <w:t xml:space="preserve"> Заказчика</w:t>
      </w:r>
      <w:r w:rsidR="007B1987">
        <w:t xml:space="preserve"> (Приложение к Договору</w:t>
      </w:r>
      <w:r w:rsidR="002D0DD4">
        <w:t>:</w:t>
      </w:r>
    </w:p>
    <w:p w:rsidR="002D0DD4" w:rsidRPr="007B1987" w:rsidRDefault="00192D8E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B1987">
        <w:t xml:space="preserve">разработать </w:t>
      </w:r>
      <w:r w:rsidR="002D0DD4" w:rsidRPr="007B1987">
        <w:t>следующую техническую документацию:</w:t>
      </w:r>
      <w:r w:rsidR="007B1987" w:rsidRPr="007B1987">
        <w:t xml:space="preserve"> </w:t>
      </w:r>
      <w:r w:rsidR="002D0DD4" w:rsidRPr="007B1987">
        <w:t>[</w:t>
      </w:r>
      <w:r w:rsidR="002D0DD4" w:rsidRPr="007B1987">
        <w:rPr>
          <w:highlight w:val="green"/>
        </w:rPr>
        <w:t>указать</w:t>
      </w:r>
      <w:r w:rsidR="002D0DD4" w:rsidRPr="007B1987">
        <w:t>].</w:t>
      </w:r>
    </w:p>
    <w:p w:rsidR="002D0DD4" w:rsidRPr="007B1987" w:rsidRDefault="00192D8E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B1987">
        <w:t>в</w:t>
      </w:r>
      <w:r w:rsidR="002D0DD4" w:rsidRPr="007B1987">
        <w:t>ыполнить следующие изыскательские работы:</w:t>
      </w:r>
      <w:r w:rsidR="007B1987" w:rsidRPr="007B1987">
        <w:t xml:space="preserve"> </w:t>
      </w:r>
      <w:r w:rsidR="002D0DD4" w:rsidRPr="007B1987">
        <w:t>[</w:t>
      </w:r>
      <w:r w:rsidR="002D0DD4" w:rsidRPr="007B1987">
        <w:rPr>
          <w:highlight w:val="green"/>
        </w:rPr>
        <w:t>указать</w:t>
      </w:r>
      <w:r w:rsidR="002D0DD4" w:rsidRPr="007B1987">
        <w:t>].</w:t>
      </w:r>
    </w:p>
    <w:p w:rsidR="002D0DD4" w:rsidRDefault="00192D8E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</w:pPr>
      <w:r>
        <w:t>Заказчик обязуется принять и оплатить результат</w:t>
      </w:r>
      <w:r w:rsidR="002D0DD4">
        <w:t xml:space="preserve"> </w:t>
      </w:r>
      <w:r w:rsidR="002D0DD4" w:rsidRPr="007E49D7">
        <w:t xml:space="preserve">проектных работ </w:t>
      </w:r>
      <w:r w:rsidR="002D0DD4">
        <w:rPr>
          <w:rStyle w:val="FontStyle18"/>
          <w:b w:val="0"/>
          <w:sz w:val="24"/>
          <w:szCs w:val="24"/>
        </w:rPr>
        <w:t>и/или изыскательских работ</w:t>
      </w:r>
      <w:r>
        <w:t>.</w:t>
      </w:r>
    </w:p>
    <w:p w:rsidR="00E77D58" w:rsidRPr="007E49D7" w:rsidRDefault="00E77D58" w:rsidP="002C0319">
      <w:pPr>
        <w:spacing w:before="60" w:after="60" w:line="276" w:lineRule="auto"/>
      </w:pPr>
    </w:p>
    <w:p w:rsidR="00E77D58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СТОИМОСТЬ РАБОТ И ПОРЯДОК РАСЧЁТОВ</w:t>
      </w:r>
    </w:p>
    <w:p w:rsidR="00E77D58" w:rsidRPr="001608A8" w:rsidRDefault="00E77D58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bCs/>
          <w:sz w:val="24"/>
          <w:szCs w:val="24"/>
        </w:rPr>
      </w:pPr>
      <w:r w:rsidRPr="007E49D7">
        <w:t xml:space="preserve">Стоимость </w:t>
      </w:r>
      <w:r w:rsidR="00D6182E" w:rsidRPr="007E49D7">
        <w:t>выполняемых работ</w:t>
      </w:r>
      <w:r w:rsidR="001C5564" w:rsidRPr="007E49D7">
        <w:t xml:space="preserve"> по </w:t>
      </w:r>
      <w:r w:rsidR="00D6182E" w:rsidRPr="007E49D7">
        <w:t>Д</w:t>
      </w:r>
      <w:r w:rsidR="001C5564" w:rsidRPr="007E49D7">
        <w:t>оговору составляет</w:t>
      </w:r>
      <w:r w:rsidR="00752F9C" w:rsidRPr="007E49D7">
        <w:t xml:space="preserve"> </w:t>
      </w:r>
      <w:r w:rsidR="007E49D7" w:rsidRPr="007E49D7">
        <w:t>[</w:t>
      </w:r>
      <w:r w:rsidR="007E49D7" w:rsidRPr="007E49D7">
        <w:rPr>
          <w:highlight w:val="green"/>
        </w:rPr>
        <w:t>указать в цифрах и в скобках прописью</w:t>
      </w:r>
      <w:r w:rsidR="007E49D7" w:rsidRPr="007E49D7">
        <w:t>]</w:t>
      </w:r>
      <w:r w:rsidR="00DD0D6D" w:rsidRPr="007E49D7">
        <w:rPr>
          <w:rStyle w:val="FontStyle17"/>
          <w:sz w:val="24"/>
          <w:szCs w:val="24"/>
        </w:rPr>
        <w:t xml:space="preserve">, </w:t>
      </w:r>
      <w:r w:rsidR="00111467" w:rsidRPr="007E49D7">
        <w:rPr>
          <w:rStyle w:val="FontStyle17"/>
          <w:sz w:val="24"/>
          <w:szCs w:val="24"/>
        </w:rPr>
        <w:t xml:space="preserve">в т.ч. </w:t>
      </w:r>
      <w:r w:rsidR="00727FDB" w:rsidRPr="007E49D7">
        <w:rPr>
          <w:rStyle w:val="FontStyle17"/>
          <w:sz w:val="24"/>
          <w:szCs w:val="24"/>
        </w:rPr>
        <w:t>НДС</w:t>
      </w:r>
      <w:r w:rsidR="00111467" w:rsidRPr="007E49D7">
        <w:rPr>
          <w:rStyle w:val="FontStyle17"/>
          <w:sz w:val="24"/>
          <w:szCs w:val="24"/>
        </w:rPr>
        <w:t xml:space="preserve"> 20%</w:t>
      </w:r>
      <w:r w:rsidR="00880757" w:rsidRPr="007E49D7">
        <w:rPr>
          <w:rStyle w:val="FontStyle17"/>
          <w:sz w:val="24"/>
          <w:szCs w:val="24"/>
        </w:rPr>
        <w:t xml:space="preserve"> </w:t>
      </w:r>
      <w:r w:rsidR="007E49D7" w:rsidRPr="007E49D7">
        <w:t>[</w:t>
      </w:r>
      <w:r w:rsidR="007E49D7" w:rsidRPr="007E49D7">
        <w:rPr>
          <w:highlight w:val="green"/>
        </w:rPr>
        <w:t>указать в цифрах и в скобках прописью</w:t>
      </w:r>
      <w:r w:rsidR="007E49D7" w:rsidRPr="007E49D7">
        <w:t>]</w:t>
      </w:r>
      <w:r w:rsidR="00880757" w:rsidRPr="007E49D7">
        <w:rPr>
          <w:rStyle w:val="FontStyle17"/>
          <w:sz w:val="24"/>
          <w:szCs w:val="24"/>
        </w:rPr>
        <w:t>.</w:t>
      </w:r>
    </w:p>
    <w:p w:rsidR="001608A8" w:rsidRPr="007E49D7" w:rsidRDefault="001608A8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 w:rsidRPr="007E49D7">
        <w:t>Счет-фактура оформляется в соответствии с требованиями ст. 168, 169 Н</w:t>
      </w:r>
      <w:r>
        <w:t xml:space="preserve">алогового кодекса </w:t>
      </w:r>
      <w:r w:rsidRPr="007E49D7">
        <w:t>РФ.</w:t>
      </w:r>
    </w:p>
    <w:p w:rsidR="00E77D58" w:rsidRPr="007E49D7" w:rsidRDefault="00E77D58" w:rsidP="002C0319">
      <w:pPr>
        <w:numPr>
          <w:ilvl w:val="1"/>
          <w:numId w:val="23"/>
        </w:numPr>
        <w:tabs>
          <w:tab w:val="left" w:pos="567"/>
          <w:tab w:val="left" w:pos="720"/>
        </w:tabs>
        <w:spacing w:before="60" w:after="60" w:line="276" w:lineRule="auto"/>
        <w:ind w:left="567" w:hanging="567"/>
        <w:jc w:val="both"/>
      </w:pPr>
      <w:r w:rsidRPr="007E49D7">
        <w:t xml:space="preserve">Оплата за </w:t>
      </w:r>
      <w:r w:rsidR="00545834" w:rsidRPr="007E49D7">
        <w:t>выполненные работ</w:t>
      </w:r>
      <w:r w:rsidRPr="007E49D7">
        <w:t xml:space="preserve"> производится Заказчиком в течение</w:t>
      </w:r>
      <w:r w:rsidR="00067864" w:rsidRPr="007E49D7">
        <w:t xml:space="preserve"> </w:t>
      </w:r>
      <w:r w:rsidR="007E49D7" w:rsidRPr="007E49D7">
        <w:t>[</w:t>
      </w:r>
      <w:r w:rsidR="007E49D7" w:rsidRPr="007E49D7">
        <w:rPr>
          <w:highlight w:val="green"/>
        </w:rPr>
        <w:t>указать</w:t>
      </w:r>
      <w:r w:rsidR="007E49D7" w:rsidRPr="007E49D7">
        <w:t xml:space="preserve">] </w:t>
      </w:r>
      <w:r w:rsidRPr="007E49D7">
        <w:t xml:space="preserve">с даты подписания </w:t>
      </w:r>
      <w:r w:rsidR="00545834" w:rsidRPr="007E49D7">
        <w:t>С</w:t>
      </w:r>
      <w:r w:rsidRPr="007E49D7">
        <w:t xml:space="preserve">торонами </w:t>
      </w:r>
      <w:r w:rsidR="00545834" w:rsidRPr="007E49D7">
        <w:t>акта выполненных работ</w:t>
      </w:r>
      <w:r w:rsidRPr="007E49D7">
        <w:t xml:space="preserve"> на основании счета (счета-фактуры), представленного </w:t>
      </w:r>
      <w:r w:rsidR="00B46FCE" w:rsidRPr="007E49D7">
        <w:t>Подрядчиком</w:t>
      </w:r>
      <w:r w:rsidRPr="007E49D7">
        <w:t xml:space="preserve">, путем перечисления денежных средств на расчетный счет </w:t>
      </w:r>
      <w:r w:rsidR="00B46FCE" w:rsidRPr="007E49D7">
        <w:t>Подрядчика</w:t>
      </w:r>
      <w:r w:rsidRPr="007E49D7">
        <w:t>.</w:t>
      </w:r>
    </w:p>
    <w:p w:rsidR="00E77D58" w:rsidRPr="0089046E" w:rsidRDefault="00E77D58" w:rsidP="002C0319">
      <w:pPr>
        <w:numPr>
          <w:ilvl w:val="1"/>
          <w:numId w:val="23"/>
        </w:numPr>
        <w:tabs>
          <w:tab w:val="left" w:pos="567"/>
          <w:tab w:val="left" w:pos="720"/>
        </w:tabs>
        <w:spacing w:before="60" w:after="60" w:line="276" w:lineRule="auto"/>
        <w:ind w:left="567" w:hanging="567"/>
        <w:jc w:val="both"/>
      </w:pPr>
      <w:r w:rsidRPr="007E49D7">
        <w:rPr>
          <w:color w:val="000000"/>
        </w:rPr>
        <w:t>При перечислении денежных средств, датой оплаты считается дата списания денежных средств с расчётного счёта Заказчика.</w:t>
      </w:r>
    </w:p>
    <w:p w:rsidR="0089046E" w:rsidRPr="007E49D7" w:rsidRDefault="0089046E" w:rsidP="0089046E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Заказчик в</w:t>
      </w:r>
      <w:r w:rsidRPr="007E49D7">
        <w:rPr>
          <w:rStyle w:val="FontStyle17"/>
          <w:sz w:val="24"/>
          <w:szCs w:val="24"/>
        </w:rPr>
        <w:t>озме</w:t>
      </w:r>
      <w:r>
        <w:rPr>
          <w:rStyle w:val="FontStyle17"/>
          <w:sz w:val="24"/>
          <w:szCs w:val="24"/>
        </w:rPr>
        <w:t>щает</w:t>
      </w:r>
      <w:r w:rsidRPr="007E49D7">
        <w:rPr>
          <w:rStyle w:val="FontStyle17"/>
          <w:sz w:val="24"/>
          <w:szCs w:val="24"/>
        </w:rPr>
        <w:t xml:space="preserve"> Подрядчику дополнительные расходы, вызванные изменением исходных данных для выполнения проектных и</w:t>
      </w:r>
      <w:r>
        <w:rPr>
          <w:rStyle w:val="FontStyle17"/>
          <w:sz w:val="24"/>
          <w:szCs w:val="24"/>
        </w:rPr>
        <w:t>/или</w:t>
      </w:r>
      <w:r w:rsidRPr="007E49D7">
        <w:rPr>
          <w:rStyle w:val="FontStyle17"/>
          <w:sz w:val="24"/>
          <w:szCs w:val="24"/>
        </w:rPr>
        <w:t xml:space="preserve"> изыскательских работ вследствие обстоятель</w:t>
      </w:r>
      <w:r>
        <w:rPr>
          <w:rStyle w:val="FontStyle17"/>
          <w:sz w:val="24"/>
          <w:szCs w:val="24"/>
        </w:rPr>
        <w:t>ств, не зависящих от Подрядчика.</w:t>
      </w:r>
    </w:p>
    <w:p w:rsidR="002C0319" w:rsidRDefault="002C0319" w:rsidP="002C0319">
      <w:pPr>
        <w:numPr>
          <w:ilvl w:val="1"/>
          <w:numId w:val="23"/>
        </w:numPr>
        <w:tabs>
          <w:tab w:val="left" w:pos="567"/>
          <w:tab w:val="left" w:pos="720"/>
        </w:tabs>
        <w:spacing w:before="60" w:after="60" w:line="276" w:lineRule="auto"/>
        <w:ind w:left="567" w:hanging="567"/>
        <w:jc w:val="both"/>
      </w:pPr>
      <w:r>
        <w:t>Акты сверки:</w:t>
      </w:r>
    </w:p>
    <w:p w:rsidR="002C0319" w:rsidRDefault="00936058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E49D7">
        <w:lastRenderedPageBreak/>
        <w:t xml:space="preserve">После окончания </w:t>
      </w:r>
      <w:r w:rsidR="00B46FCE" w:rsidRPr="007E49D7">
        <w:t>работ</w:t>
      </w:r>
      <w:r w:rsidRPr="007E49D7">
        <w:t xml:space="preserve"> </w:t>
      </w:r>
      <w:r w:rsidR="00B46FCE" w:rsidRPr="007E49D7">
        <w:t>Подрядчик</w:t>
      </w:r>
      <w:r w:rsidRPr="007E49D7">
        <w:t xml:space="preserve"> направляет Заказчику </w:t>
      </w:r>
      <w:r w:rsidRPr="002C0319">
        <w:rPr>
          <w:color w:val="000000"/>
        </w:rPr>
        <w:t>подписанный</w:t>
      </w:r>
      <w:r w:rsidRPr="007E49D7">
        <w:t xml:space="preserve"> со своей стороны акт сверки взаимных расчетов. </w:t>
      </w:r>
    </w:p>
    <w:p w:rsidR="002C0319" w:rsidRDefault="00936058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E49D7">
        <w:t xml:space="preserve">Заказчик в течение 10 дней с момента получения обязан подписать указанный акт и направить его в адрес </w:t>
      </w:r>
      <w:r w:rsidR="00B46FCE" w:rsidRPr="007E49D7">
        <w:t>Подрядчика</w:t>
      </w:r>
      <w:r w:rsidRPr="007E49D7">
        <w:t xml:space="preserve">, или направить мотивированный отказ от подписания. </w:t>
      </w:r>
    </w:p>
    <w:p w:rsidR="002C0319" w:rsidRDefault="00936058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E49D7">
        <w:t xml:space="preserve">В случае не направления Заказчиком акта сверки взаиморасчетов или мотивированного отказа от подписания в указанный срок, акт сверки взаимных расчетов считается принятым в редакции </w:t>
      </w:r>
      <w:r w:rsidR="00B46FCE" w:rsidRPr="007E49D7">
        <w:t>Подрядчика</w:t>
      </w:r>
      <w:r w:rsidRPr="007E49D7">
        <w:t xml:space="preserve">. </w:t>
      </w:r>
    </w:p>
    <w:p w:rsidR="00936058" w:rsidRPr="007E49D7" w:rsidRDefault="00936058" w:rsidP="002C0319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E49D7">
        <w:t xml:space="preserve">Акт сверки взаимных расчетов, подписанный </w:t>
      </w:r>
      <w:r w:rsidR="00B46FCE" w:rsidRPr="007E49D7">
        <w:t>С</w:t>
      </w:r>
      <w:r w:rsidRPr="007E49D7">
        <w:t>торонами, имеет юридическую силу и в случае передачи его по электрон</w:t>
      </w:r>
      <w:r w:rsidR="00BD1945" w:rsidRPr="007E49D7">
        <w:t>ной почте до обмена оригиналами.</w:t>
      </w:r>
    </w:p>
    <w:p w:rsidR="004D4923" w:rsidRDefault="004D4923" w:rsidP="004D4923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Уступка:</w:t>
      </w:r>
    </w:p>
    <w:p w:rsidR="001608A8" w:rsidRPr="001608A8" w:rsidRDefault="001608A8" w:rsidP="001608A8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color w:val="000000"/>
        </w:rPr>
      </w:pPr>
      <w:r w:rsidRPr="007E49D7">
        <w:t xml:space="preserve">Ни одна из </w:t>
      </w:r>
      <w:r w:rsidRPr="001608A8">
        <w:t xml:space="preserve">Сторон не вправе передавать свои права и обязанности по Договору </w:t>
      </w:r>
      <w:r w:rsidRPr="001608A8">
        <w:rPr>
          <w:rStyle w:val="FontStyle18"/>
          <w:b w:val="0"/>
          <w:sz w:val="24"/>
          <w:szCs w:val="24"/>
        </w:rPr>
        <w:t>третьей</w:t>
      </w:r>
      <w:r w:rsidRPr="001608A8">
        <w:t xml:space="preserve"> Стороне без согласия другой стороны, оформленному в письменной форме.</w:t>
      </w:r>
    </w:p>
    <w:p w:rsidR="004D4923" w:rsidRDefault="004D4923" w:rsidP="004D4923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rStyle w:val="FontStyle18"/>
          <w:b w:val="0"/>
          <w:sz w:val="24"/>
          <w:szCs w:val="24"/>
        </w:rPr>
      </w:pPr>
      <w:r w:rsidRPr="004D4923">
        <w:rPr>
          <w:rStyle w:val="FontStyle18"/>
          <w:b w:val="0"/>
          <w:sz w:val="24"/>
          <w:szCs w:val="24"/>
        </w:rPr>
        <w:t xml:space="preserve">При намерении осуществить уступку прав и/или обязанностей </w:t>
      </w:r>
      <w:r>
        <w:rPr>
          <w:rStyle w:val="FontStyle18"/>
          <w:b w:val="0"/>
          <w:sz w:val="24"/>
          <w:szCs w:val="24"/>
        </w:rPr>
        <w:t xml:space="preserve">Подрядчик </w:t>
      </w:r>
      <w:r w:rsidRPr="004D4923">
        <w:rPr>
          <w:rStyle w:val="FontStyle18"/>
          <w:b w:val="0"/>
          <w:sz w:val="24"/>
          <w:szCs w:val="24"/>
        </w:rPr>
        <w:t>направ</w:t>
      </w:r>
      <w:r>
        <w:rPr>
          <w:rStyle w:val="FontStyle18"/>
          <w:b w:val="0"/>
          <w:sz w:val="24"/>
          <w:szCs w:val="24"/>
        </w:rPr>
        <w:t>ляет</w:t>
      </w:r>
      <w:r w:rsidRPr="004D4923">
        <w:rPr>
          <w:rStyle w:val="FontStyle18"/>
          <w:b w:val="0"/>
          <w:sz w:val="24"/>
          <w:szCs w:val="24"/>
        </w:rPr>
        <w:t xml:space="preserve"> соответствующее уведомление Заказчику. </w:t>
      </w:r>
    </w:p>
    <w:p w:rsidR="004D4923" w:rsidRDefault="004D4923" w:rsidP="004D4923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rStyle w:val="FontStyle18"/>
          <w:b w:val="0"/>
          <w:sz w:val="24"/>
          <w:szCs w:val="24"/>
        </w:rPr>
      </w:pPr>
      <w:r w:rsidRPr="004D4923">
        <w:rPr>
          <w:rStyle w:val="FontStyle18"/>
          <w:b w:val="0"/>
          <w:sz w:val="24"/>
          <w:szCs w:val="24"/>
        </w:rPr>
        <w:t xml:space="preserve">В течение 10 дней с момента получения уведомления Заказчик представляет Подрядчику перечень документов и информацию, необходимые для оформления согласия на уступку. </w:t>
      </w:r>
    </w:p>
    <w:p w:rsidR="004D4923" w:rsidRPr="004D4923" w:rsidRDefault="004D4923" w:rsidP="004D4923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rStyle w:val="FontStyle18"/>
          <w:b w:val="0"/>
          <w:sz w:val="24"/>
          <w:szCs w:val="24"/>
        </w:rPr>
      </w:pPr>
      <w:r w:rsidRPr="004D4923">
        <w:rPr>
          <w:rStyle w:val="FontStyle18"/>
          <w:b w:val="0"/>
          <w:sz w:val="24"/>
          <w:szCs w:val="24"/>
        </w:rPr>
        <w:t>Уступка Подрядчиком по Договору осуществляется в порядке и по основаниям, определенным законодательством РФ по письменному согласию Подрядчика.</w:t>
      </w:r>
    </w:p>
    <w:p w:rsidR="00E77D58" w:rsidRPr="007E49D7" w:rsidRDefault="00E77D58" w:rsidP="002C0319">
      <w:pPr>
        <w:spacing w:before="60" w:after="60" w:line="276" w:lineRule="auto"/>
        <w:jc w:val="both"/>
      </w:pPr>
    </w:p>
    <w:p w:rsidR="00E77D58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 xml:space="preserve">СРОК </w:t>
      </w:r>
      <w:r w:rsidR="002C0319">
        <w:rPr>
          <w:rStyle w:val="FontStyle18"/>
          <w:b w:val="0"/>
          <w:sz w:val="24"/>
          <w:szCs w:val="24"/>
        </w:rPr>
        <w:t xml:space="preserve">ВЫПОЛНЕНИЯ РАБОТ И СРОК </w:t>
      </w:r>
      <w:r w:rsidRPr="007E49D7">
        <w:rPr>
          <w:rStyle w:val="FontStyle18"/>
          <w:b w:val="0"/>
          <w:sz w:val="24"/>
          <w:szCs w:val="24"/>
        </w:rPr>
        <w:t>ДЕЙСТВИЯ ДОГОВОРА</w:t>
      </w:r>
    </w:p>
    <w:p w:rsidR="002C0319" w:rsidRPr="007E49D7" w:rsidRDefault="002C0319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</w:pPr>
      <w:r w:rsidRPr="007E49D7">
        <w:t>Срок выполнения работ</w:t>
      </w:r>
      <w:r>
        <w:t>:</w:t>
      </w:r>
      <w:r w:rsidRPr="007E49D7">
        <w:t xml:space="preserve"> </w:t>
      </w:r>
      <w:r w:rsidRPr="007E49D7">
        <w:rPr>
          <w:lang w:val="en-US"/>
        </w:rPr>
        <w:t>[</w:t>
      </w:r>
      <w:r w:rsidRPr="007E49D7">
        <w:rPr>
          <w:highlight w:val="green"/>
        </w:rPr>
        <w:t>указать</w:t>
      </w:r>
      <w:r w:rsidRPr="007E49D7">
        <w:rPr>
          <w:lang w:val="en-US"/>
        </w:rPr>
        <w:t>]</w:t>
      </w:r>
      <w:r w:rsidRPr="007E49D7">
        <w:t xml:space="preserve">. </w:t>
      </w:r>
    </w:p>
    <w:p w:rsidR="00E77D58" w:rsidRPr="007E49D7" w:rsidRDefault="00E77D58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 w:rsidRPr="002C0319">
        <w:t>Договор</w:t>
      </w:r>
      <w:r w:rsidRPr="007E49D7">
        <w:rPr>
          <w:rStyle w:val="FontStyle17"/>
          <w:sz w:val="24"/>
          <w:szCs w:val="24"/>
        </w:rPr>
        <w:t xml:space="preserve"> вступает в силу с момента его подписания</w:t>
      </w:r>
      <w:r w:rsidR="002C0319">
        <w:rPr>
          <w:rStyle w:val="FontStyle17"/>
          <w:sz w:val="24"/>
          <w:szCs w:val="24"/>
        </w:rPr>
        <w:t xml:space="preserve">, </w:t>
      </w:r>
      <w:r w:rsidR="002C0319" w:rsidRPr="002C0319">
        <w:rPr>
          <w:rStyle w:val="FontStyle17"/>
          <w:sz w:val="24"/>
          <w:szCs w:val="24"/>
        </w:rPr>
        <w:t>[</w:t>
      </w:r>
      <w:r w:rsidR="002C0319" w:rsidRPr="002C0319">
        <w:rPr>
          <w:rStyle w:val="FontStyle17"/>
          <w:sz w:val="24"/>
          <w:szCs w:val="24"/>
          <w:highlight w:val="green"/>
        </w:rPr>
        <w:t>ретроспективная оговорка при необходимости</w:t>
      </w:r>
      <w:r w:rsidR="002C0319" w:rsidRPr="002C0319">
        <w:rPr>
          <w:rStyle w:val="FontStyle17"/>
          <w:sz w:val="24"/>
          <w:szCs w:val="24"/>
        </w:rPr>
        <w:t>]</w:t>
      </w:r>
      <w:r w:rsidRPr="007E49D7">
        <w:rPr>
          <w:rStyle w:val="FontStyle17"/>
          <w:sz w:val="24"/>
          <w:szCs w:val="24"/>
        </w:rPr>
        <w:t xml:space="preserve"> и действует до полного исполнения Сторонами своих обязательств.</w:t>
      </w:r>
    </w:p>
    <w:p w:rsidR="00E77D58" w:rsidRPr="007E49D7" w:rsidRDefault="00E77D58" w:rsidP="002C0319">
      <w:pPr>
        <w:spacing w:before="60" w:after="60" w:line="276" w:lineRule="auto"/>
        <w:jc w:val="both"/>
        <w:rPr>
          <w:rStyle w:val="FontStyle17"/>
          <w:sz w:val="24"/>
          <w:szCs w:val="24"/>
        </w:rPr>
      </w:pPr>
    </w:p>
    <w:p w:rsidR="00E77D58" w:rsidRPr="007E49D7" w:rsidRDefault="006C4C46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ПОРЯДОК ВЫПОЛНЕНИЯ РАБОТ</w:t>
      </w:r>
    </w:p>
    <w:p w:rsidR="00F57060" w:rsidRDefault="00F57060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Заказчик передает Подрядчику исходные данные, необходимые для составления технической документации.</w:t>
      </w:r>
    </w:p>
    <w:p w:rsidR="00F57060" w:rsidRDefault="00F57060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Подрядчик соблюдает требования, содержащиеся в Техническом задании и других исходных данных для выполнения работ и вправе отступить от них только с согласия Заказчика.</w:t>
      </w:r>
    </w:p>
    <w:p w:rsidR="00532C8F" w:rsidRDefault="00532C8F" w:rsidP="00532C8F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color w:val="000000"/>
        </w:rPr>
        <w:t>Подрядчик н</w:t>
      </w:r>
      <w:r w:rsidRPr="00117583">
        <w:rPr>
          <w:color w:val="000000"/>
        </w:rPr>
        <w:t>азнач</w:t>
      </w:r>
      <w:r>
        <w:rPr>
          <w:color w:val="000000"/>
        </w:rPr>
        <w:t>ает</w:t>
      </w:r>
      <w:r w:rsidRPr="00117583">
        <w:rPr>
          <w:color w:val="000000"/>
        </w:rPr>
        <w:t xml:space="preserve"> своего представителя со всеми полномочиями для решения технических и финансовых вопросов на весь срок действия </w:t>
      </w:r>
      <w:r>
        <w:rPr>
          <w:color w:val="000000"/>
        </w:rPr>
        <w:t>Д</w:t>
      </w:r>
      <w:r w:rsidRPr="00117583">
        <w:rPr>
          <w:color w:val="000000"/>
        </w:rPr>
        <w:t>оговора</w:t>
      </w:r>
      <w:r>
        <w:rPr>
          <w:color w:val="000000"/>
        </w:rPr>
        <w:t>.</w:t>
      </w:r>
    </w:p>
    <w:p w:rsidR="0089046E" w:rsidRDefault="0089046E" w:rsidP="0089046E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Производство работ на закрытых </w:t>
      </w:r>
      <w:r w:rsidRPr="007E49D7">
        <w:t xml:space="preserve">(охраняемых) </w:t>
      </w:r>
      <w:r>
        <w:rPr>
          <w:rStyle w:val="FontStyle17"/>
          <w:sz w:val="24"/>
          <w:szCs w:val="24"/>
        </w:rPr>
        <w:t>территориях Заказчика:</w:t>
      </w:r>
    </w:p>
    <w:p w:rsidR="0089046E" w:rsidRPr="0089046E" w:rsidRDefault="0089046E" w:rsidP="0089046E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rStyle w:val="FontStyle17"/>
          <w:sz w:val="24"/>
          <w:szCs w:val="24"/>
        </w:rPr>
      </w:pPr>
      <w:r w:rsidRPr="0089046E">
        <w:rPr>
          <w:rStyle w:val="FontStyle17"/>
          <w:sz w:val="24"/>
          <w:szCs w:val="24"/>
        </w:rPr>
        <w:t xml:space="preserve">Исполнитель производит допуск персонала </w:t>
      </w:r>
      <w:r w:rsidRPr="0089046E">
        <w:rPr>
          <w:rStyle w:val="FontStyle17"/>
          <w:bCs/>
          <w:sz w:val="24"/>
          <w:szCs w:val="24"/>
        </w:rPr>
        <w:t xml:space="preserve">Подрядчика </w:t>
      </w:r>
      <w:r>
        <w:rPr>
          <w:rStyle w:val="FontStyle17"/>
          <w:sz w:val="24"/>
          <w:szCs w:val="24"/>
        </w:rPr>
        <w:t xml:space="preserve">для выполнения обязательств </w:t>
      </w:r>
      <w:r w:rsidRPr="0089046E">
        <w:rPr>
          <w:rStyle w:val="FontStyle17"/>
          <w:sz w:val="24"/>
          <w:szCs w:val="24"/>
        </w:rPr>
        <w:t>принятых по Договору, на рабочие места в порядке, принятом для выполнения работ на действующем энергетическом оборудовании и в соответствии с правилами внутри объектового режима Заказчика.</w:t>
      </w:r>
    </w:p>
    <w:p w:rsidR="0089046E" w:rsidRPr="007E49D7" w:rsidRDefault="0089046E" w:rsidP="0089046E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7E49D7">
        <w:rPr>
          <w:rStyle w:val="FontStyle18"/>
          <w:b w:val="0"/>
          <w:sz w:val="24"/>
          <w:szCs w:val="24"/>
        </w:rPr>
        <w:t>Подрядчик</w:t>
      </w:r>
      <w:r w:rsidRPr="007E49D7">
        <w:t>, после подписания Договора, предоставляет Заказчику письмо с указанием списка командируемого персонала для допуска к месту выполнения работ по Договору.</w:t>
      </w:r>
    </w:p>
    <w:p w:rsidR="0089046E" w:rsidRPr="007E49D7" w:rsidRDefault="0089046E" w:rsidP="0089046E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89046E">
        <w:rPr>
          <w:rStyle w:val="FontStyle17"/>
          <w:bCs/>
          <w:sz w:val="24"/>
          <w:szCs w:val="24"/>
        </w:rPr>
        <w:lastRenderedPageBreak/>
        <w:t>Подрядчик</w:t>
      </w:r>
      <w:r w:rsidRPr="007E49D7">
        <w:rPr>
          <w:rStyle w:val="FontStyle18"/>
          <w:b w:val="0"/>
          <w:sz w:val="24"/>
          <w:szCs w:val="24"/>
        </w:rPr>
        <w:t xml:space="preserve"> </w:t>
      </w:r>
      <w:r w:rsidRPr="007E49D7">
        <w:t>обеспечивает прибытие персонала для прохождения инструктажа.</w:t>
      </w:r>
    </w:p>
    <w:p w:rsidR="00633EE0" w:rsidRPr="007E49D7" w:rsidRDefault="00633EE0" w:rsidP="00633EE0">
      <w:pPr>
        <w:numPr>
          <w:ilvl w:val="1"/>
          <w:numId w:val="23"/>
        </w:numPr>
        <w:tabs>
          <w:tab w:val="left" w:pos="567"/>
          <w:tab w:val="left" w:pos="709"/>
        </w:tabs>
        <w:spacing w:before="60" w:after="60" w:line="276" w:lineRule="auto"/>
        <w:ind w:left="567" w:hanging="567"/>
        <w:jc w:val="both"/>
      </w:pPr>
      <w:r w:rsidRPr="007E49D7">
        <w:rPr>
          <w:rStyle w:val="FontStyle18"/>
          <w:b w:val="0"/>
          <w:sz w:val="24"/>
          <w:szCs w:val="24"/>
        </w:rPr>
        <w:t xml:space="preserve">Подрядчик </w:t>
      </w:r>
      <w:r w:rsidRPr="007E49D7">
        <w:t>отвечает за квалификацию и аттестацию собственного персонала, использование им при выполнении работ инструментов и приспособлений, соответствующих требованиям технической документации.</w:t>
      </w:r>
    </w:p>
    <w:p w:rsidR="0089046E" w:rsidRPr="0089046E" w:rsidRDefault="0089046E" w:rsidP="00FE746A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bCs/>
          <w:sz w:val="24"/>
          <w:szCs w:val="24"/>
        </w:rPr>
      </w:pPr>
      <w:r w:rsidRPr="0089046E">
        <w:rPr>
          <w:rStyle w:val="FontStyle17"/>
          <w:sz w:val="24"/>
          <w:szCs w:val="24"/>
        </w:rPr>
        <w:t xml:space="preserve">Исполнитель оказывает содействие Подрядчику в выполнении проектных работ, при этом </w:t>
      </w:r>
      <w:r w:rsidRPr="0089046E">
        <w:rPr>
          <w:rStyle w:val="FontStyle18"/>
          <w:b w:val="0"/>
          <w:sz w:val="24"/>
          <w:szCs w:val="24"/>
        </w:rPr>
        <w:t>Подрядчик вправе п</w:t>
      </w:r>
      <w:r w:rsidRPr="0089046E">
        <w:rPr>
          <w:rStyle w:val="FontStyle17"/>
          <w:sz w:val="24"/>
          <w:szCs w:val="24"/>
        </w:rPr>
        <w:t>олучать от Заказчика информацию, необходимую для выполнения своих обязательств по Договору, по предварительному письменному запросу, направленному в адрес Заказчика.</w:t>
      </w:r>
    </w:p>
    <w:p w:rsidR="0089046E" w:rsidRPr="0089046E" w:rsidRDefault="0089046E" w:rsidP="0089046E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 w:rsidRPr="0089046E">
        <w:rPr>
          <w:rStyle w:val="FontStyle17"/>
          <w:sz w:val="24"/>
          <w:szCs w:val="24"/>
        </w:rPr>
        <w:t xml:space="preserve">Заказчик в любое время может проверять ход и качество выполняемых работ, </w:t>
      </w:r>
      <w:r>
        <w:rPr>
          <w:rStyle w:val="FontStyle17"/>
          <w:sz w:val="24"/>
          <w:szCs w:val="24"/>
        </w:rPr>
        <w:t>выполняемых</w:t>
      </w:r>
      <w:r w:rsidRPr="0089046E">
        <w:rPr>
          <w:rStyle w:val="FontStyle17"/>
          <w:sz w:val="24"/>
          <w:szCs w:val="24"/>
        </w:rPr>
        <w:t xml:space="preserve"> </w:t>
      </w:r>
      <w:r w:rsidRPr="0089046E">
        <w:rPr>
          <w:rStyle w:val="FontStyle17"/>
          <w:bCs/>
          <w:sz w:val="24"/>
          <w:szCs w:val="24"/>
        </w:rPr>
        <w:t>Подрядчиком</w:t>
      </w:r>
      <w:r w:rsidRPr="0089046E">
        <w:rPr>
          <w:rStyle w:val="FontStyle17"/>
          <w:sz w:val="24"/>
          <w:szCs w:val="24"/>
        </w:rPr>
        <w:t xml:space="preserve">, не вмешиваясь в его оперативную деятельность, </w:t>
      </w:r>
      <w:r>
        <w:rPr>
          <w:rStyle w:val="FontStyle17"/>
          <w:sz w:val="24"/>
          <w:szCs w:val="24"/>
        </w:rPr>
        <w:t>п</w:t>
      </w:r>
      <w:r w:rsidRPr="0089046E">
        <w:rPr>
          <w:rStyle w:val="FontStyle17"/>
          <w:sz w:val="24"/>
          <w:szCs w:val="24"/>
        </w:rPr>
        <w:t xml:space="preserve">олучать от </w:t>
      </w:r>
      <w:r w:rsidRPr="0089046E">
        <w:rPr>
          <w:rStyle w:val="FontStyle17"/>
          <w:bCs/>
          <w:sz w:val="24"/>
          <w:szCs w:val="24"/>
        </w:rPr>
        <w:t xml:space="preserve">Подрядчика </w:t>
      </w:r>
      <w:r w:rsidRPr="0089046E">
        <w:rPr>
          <w:rStyle w:val="FontStyle17"/>
          <w:sz w:val="24"/>
          <w:szCs w:val="24"/>
        </w:rPr>
        <w:t>информацию о ходе выполнения им обязательств по Договору.</w:t>
      </w:r>
    </w:p>
    <w:p w:rsidR="00532C8F" w:rsidRDefault="00532C8F" w:rsidP="00532C8F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 w:rsidRPr="00593072">
        <w:rPr>
          <w:color w:val="000000"/>
        </w:rPr>
        <w:t xml:space="preserve">В случае нарушения технологии работ, приводящих к ухудшению качества, несоответствия обязательным требованиям выполняемых </w:t>
      </w:r>
      <w:r w:rsidRPr="00832FB2">
        <w:rPr>
          <w:color w:val="000000"/>
        </w:rPr>
        <w:t>Подрядчик</w:t>
      </w:r>
      <w:r>
        <w:rPr>
          <w:color w:val="000000"/>
        </w:rPr>
        <w:t>ом</w:t>
      </w:r>
      <w:r w:rsidRPr="00593072">
        <w:rPr>
          <w:color w:val="000000"/>
        </w:rPr>
        <w:t xml:space="preserve"> работ по Договору, Заказчик имеет право приостановить работы до срока устранения замечаний.</w:t>
      </w:r>
    </w:p>
    <w:p w:rsidR="00532C8F" w:rsidRDefault="00532C8F" w:rsidP="00532C8F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Привлечение субподрядной организации:</w:t>
      </w:r>
    </w:p>
    <w:p w:rsidR="00532C8F" w:rsidRPr="00941DBF" w:rsidRDefault="00532C8F" w:rsidP="00532C8F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>
        <w:rPr>
          <w:color w:val="000000"/>
        </w:rPr>
        <w:t>Подрядчик вправе п</w:t>
      </w:r>
      <w:r w:rsidRPr="00941DBF">
        <w:rPr>
          <w:color w:val="000000"/>
        </w:rPr>
        <w:t xml:space="preserve">ривлекать к выполнению работ по </w:t>
      </w:r>
      <w:r>
        <w:rPr>
          <w:color w:val="000000"/>
        </w:rPr>
        <w:t>Д</w:t>
      </w:r>
      <w:r w:rsidRPr="00941DBF">
        <w:rPr>
          <w:color w:val="000000"/>
        </w:rPr>
        <w:t xml:space="preserve">оговору субподрядную организацию исключительно по письменному согласованию с Заказчиком. </w:t>
      </w:r>
    </w:p>
    <w:p w:rsidR="00532C8F" w:rsidRPr="00941DBF" w:rsidRDefault="00532C8F" w:rsidP="00532C8F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</w:pPr>
      <w:r w:rsidRPr="00941DBF">
        <w:rPr>
          <w:color w:val="000000"/>
        </w:rPr>
        <w:t xml:space="preserve">Для согласования возможности привлечения субподрядной организации Подрядчик представляет Заказчику следующую информацию: </w:t>
      </w:r>
    </w:p>
    <w:p w:rsidR="00532C8F" w:rsidRDefault="00532C8F" w:rsidP="00532C8F">
      <w:pPr>
        <w:pStyle w:val="ad"/>
        <w:numPr>
          <w:ilvl w:val="0"/>
          <w:numId w:val="32"/>
        </w:numPr>
        <w:tabs>
          <w:tab w:val="left" w:pos="851"/>
        </w:tabs>
        <w:spacing w:before="60" w:after="60" w:line="276" w:lineRule="auto"/>
        <w:ind w:left="851" w:hanging="425"/>
        <w:contextualSpacing w:val="0"/>
        <w:jc w:val="both"/>
        <w:rPr>
          <w:color w:val="000000"/>
        </w:rPr>
      </w:pPr>
      <w:r w:rsidRPr="00941DBF">
        <w:rPr>
          <w:color w:val="000000"/>
        </w:rPr>
        <w:t xml:space="preserve">наименование и местонахождение </w:t>
      </w:r>
      <w:r>
        <w:rPr>
          <w:rStyle w:val="FontStyle17"/>
          <w:sz w:val="24"/>
          <w:szCs w:val="24"/>
        </w:rPr>
        <w:t>субподрядной организации</w:t>
      </w:r>
      <w:r w:rsidRPr="00941DBF">
        <w:rPr>
          <w:color w:val="000000"/>
        </w:rPr>
        <w:t xml:space="preserve">, </w:t>
      </w:r>
    </w:p>
    <w:p w:rsidR="00532C8F" w:rsidRDefault="00532C8F" w:rsidP="00532C8F">
      <w:pPr>
        <w:pStyle w:val="ad"/>
        <w:numPr>
          <w:ilvl w:val="0"/>
          <w:numId w:val="32"/>
        </w:numPr>
        <w:tabs>
          <w:tab w:val="left" w:pos="851"/>
        </w:tabs>
        <w:spacing w:before="60" w:after="60" w:line="276" w:lineRule="auto"/>
        <w:ind w:left="851" w:hanging="425"/>
        <w:contextualSpacing w:val="0"/>
        <w:jc w:val="both"/>
        <w:rPr>
          <w:color w:val="000000"/>
        </w:rPr>
      </w:pPr>
      <w:r w:rsidRPr="00941DBF">
        <w:rPr>
          <w:color w:val="000000"/>
        </w:rPr>
        <w:t xml:space="preserve">перечень видов работ, которые Подрядчик намерен поручить </w:t>
      </w:r>
      <w:r>
        <w:rPr>
          <w:rStyle w:val="FontStyle17"/>
          <w:sz w:val="24"/>
          <w:szCs w:val="24"/>
        </w:rPr>
        <w:t>субподрядной организации</w:t>
      </w:r>
      <w:r w:rsidRPr="00941DBF">
        <w:rPr>
          <w:color w:val="000000"/>
        </w:rPr>
        <w:t xml:space="preserve">, </w:t>
      </w:r>
    </w:p>
    <w:p w:rsidR="00532C8F" w:rsidRPr="00941DBF" w:rsidRDefault="00532C8F" w:rsidP="00532C8F">
      <w:pPr>
        <w:pStyle w:val="ad"/>
        <w:numPr>
          <w:ilvl w:val="0"/>
          <w:numId w:val="32"/>
        </w:numPr>
        <w:tabs>
          <w:tab w:val="left" w:pos="851"/>
        </w:tabs>
        <w:spacing w:before="60" w:after="60" w:line="276" w:lineRule="auto"/>
        <w:ind w:left="851" w:hanging="425"/>
        <w:contextualSpacing w:val="0"/>
        <w:jc w:val="both"/>
      </w:pPr>
      <w:r w:rsidRPr="00941DBF">
        <w:rPr>
          <w:color w:val="000000"/>
        </w:rPr>
        <w:t xml:space="preserve">дополнительно Подрядчик предоставляет копии лицензии, сертификата, свидетельства, иного документа (в случае, если в соответствии с действующим законодательством требуется специальное разрешение на выполнение определенного вида работ, предусмотренного </w:t>
      </w:r>
      <w:r>
        <w:rPr>
          <w:color w:val="000000"/>
        </w:rPr>
        <w:t>Д</w:t>
      </w:r>
      <w:r w:rsidRPr="00941DBF">
        <w:rPr>
          <w:color w:val="000000"/>
        </w:rPr>
        <w:t>оговором).</w:t>
      </w:r>
    </w:p>
    <w:p w:rsidR="00532C8F" w:rsidRPr="00941DBF" w:rsidRDefault="00532C8F" w:rsidP="00532C8F">
      <w:pPr>
        <w:pStyle w:val="ad"/>
        <w:numPr>
          <w:ilvl w:val="2"/>
          <w:numId w:val="23"/>
        </w:numPr>
        <w:tabs>
          <w:tab w:val="left" w:pos="851"/>
        </w:tabs>
        <w:spacing w:before="60" w:after="60" w:line="276" w:lineRule="auto"/>
        <w:ind w:left="851" w:hanging="709"/>
        <w:contextualSpacing w:val="0"/>
        <w:jc w:val="both"/>
        <w:rPr>
          <w:rStyle w:val="FontStyle17"/>
          <w:sz w:val="24"/>
          <w:szCs w:val="24"/>
        </w:rPr>
      </w:pPr>
      <w:r w:rsidRPr="00941DBF">
        <w:rPr>
          <w:color w:val="000000"/>
        </w:rPr>
        <w:t xml:space="preserve">При этом Подрядчик несет перед Заказчиком ответственность за последствия неисполнения или ненадлежащего исполнения обязательств </w:t>
      </w:r>
      <w:r>
        <w:rPr>
          <w:rStyle w:val="FontStyle17"/>
          <w:sz w:val="24"/>
          <w:szCs w:val="24"/>
        </w:rPr>
        <w:t>субподрядной организации</w:t>
      </w:r>
      <w:r>
        <w:rPr>
          <w:color w:val="000000"/>
        </w:rPr>
        <w:t>.</w:t>
      </w:r>
    </w:p>
    <w:p w:rsidR="0089046E" w:rsidRDefault="0089046E" w:rsidP="0089046E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 w:rsidRPr="006C4C46">
        <w:rPr>
          <w:rStyle w:val="FontStyle18"/>
          <w:b w:val="0"/>
          <w:sz w:val="24"/>
          <w:szCs w:val="24"/>
        </w:rPr>
        <w:t>В случае невозможности исполнения своих обязанностей по Договору по независящим от него причинам</w:t>
      </w:r>
      <w:r>
        <w:rPr>
          <w:rStyle w:val="FontStyle18"/>
          <w:b w:val="0"/>
          <w:sz w:val="24"/>
          <w:szCs w:val="24"/>
        </w:rPr>
        <w:t xml:space="preserve">, Подрядчик </w:t>
      </w:r>
      <w:r w:rsidRPr="006C4C46">
        <w:rPr>
          <w:rStyle w:val="FontStyle18"/>
          <w:b w:val="0"/>
          <w:sz w:val="24"/>
          <w:szCs w:val="24"/>
        </w:rPr>
        <w:t>немедленно информир</w:t>
      </w:r>
      <w:r>
        <w:rPr>
          <w:rStyle w:val="FontStyle18"/>
          <w:b w:val="0"/>
          <w:sz w:val="24"/>
          <w:szCs w:val="24"/>
        </w:rPr>
        <w:t>ует</w:t>
      </w:r>
      <w:r w:rsidRPr="006C4C46">
        <w:rPr>
          <w:rStyle w:val="FontStyle18"/>
          <w:b w:val="0"/>
          <w:sz w:val="24"/>
          <w:szCs w:val="24"/>
        </w:rPr>
        <w:t xml:space="preserve"> об этом Заказчика.</w:t>
      </w:r>
    </w:p>
    <w:p w:rsidR="00532C8F" w:rsidRDefault="00532C8F" w:rsidP="00532C8F">
      <w:pPr>
        <w:tabs>
          <w:tab w:val="left" w:pos="567"/>
        </w:tabs>
        <w:spacing w:before="60" w:after="60" w:line="276" w:lineRule="auto"/>
        <w:jc w:val="both"/>
        <w:rPr>
          <w:rStyle w:val="FontStyle18"/>
          <w:b w:val="0"/>
          <w:sz w:val="24"/>
          <w:szCs w:val="24"/>
        </w:rPr>
      </w:pPr>
    </w:p>
    <w:p w:rsidR="00532C8F" w:rsidRPr="007E49D7" w:rsidRDefault="00532C8F" w:rsidP="00532C8F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ПОРЯДОК ПРИЕМКИ РАБОТ</w:t>
      </w:r>
    </w:p>
    <w:p w:rsidR="009C4236" w:rsidRPr="006C4C46" w:rsidRDefault="00F57060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Г</w:t>
      </w:r>
      <w:r w:rsidR="009C4236" w:rsidRPr="006C4C46">
        <w:rPr>
          <w:rStyle w:val="FontStyle18"/>
          <w:b w:val="0"/>
          <w:sz w:val="24"/>
          <w:szCs w:val="24"/>
        </w:rPr>
        <w:t>отов</w:t>
      </w:r>
      <w:r>
        <w:rPr>
          <w:rStyle w:val="FontStyle18"/>
          <w:b w:val="0"/>
          <w:sz w:val="24"/>
          <w:szCs w:val="24"/>
        </w:rPr>
        <w:t>ая</w:t>
      </w:r>
      <w:r w:rsidR="009C4236" w:rsidRPr="006C4C46">
        <w:rPr>
          <w:rStyle w:val="FontStyle18"/>
          <w:b w:val="0"/>
          <w:sz w:val="24"/>
          <w:szCs w:val="24"/>
        </w:rPr>
        <w:t xml:space="preserve"> техническ</w:t>
      </w:r>
      <w:r>
        <w:rPr>
          <w:rStyle w:val="FontStyle18"/>
          <w:b w:val="0"/>
          <w:sz w:val="24"/>
          <w:szCs w:val="24"/>
        </w:rPr>
        <w:t>ая</w:t>
      </w:r>
      <w:r w:rsidR="009C4236" w:rsidRPr="006C4C46">
        <w:rPr>
          <w:rStyle w:val="FontStyle18"/>
          <w:b w:val="0"/>
          <w:sz w:val="24"/>
          <w:szCs w:val="24"/>
        </w:rPr>
        <w:t xml:space="preserve"> документаци</w:t>
      </w:r>
      <w:r>
        <w:rPr>
          <w:rStyle w:val="FontStyle18"/>
          <w:b w:val="0"/>
          <w:sz w:val="24"/>
          <w:szCs w:val="24"/>
        </w:rPr>
        <w:t>я согласовывается</w:t>
      </w:r>
      <w:r w:rsidR="009C4236" w:rsidRPr="006C4C46">
        <w:rPr>
          <w:rStyle w:val="FontStyle18"/>
          <w:b w:val="0"/>
          <w:sz w:val="24"/>
          <w:szCs w:val="24"/>
        </w:rPr>
        <w:t xml:space="preserve"> с Заказчиком, а при необходимости вместе с Заказчиком – с компетентными государственным органами и органами местного самоуправления.</w:t>
      </w:r>
    </w:p>
    <w:p w:rsidR="00030008" w:rsidRPr="006C4C46" w:rsidRDefault="0089046E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Г</w:t>
      </w:r>
      <w:r w:rsidRPr="006C4C46">
        <w:rPr>
          <w:rStyle w:val="FontStyle18"/>
          <w:b w:val="0"/>
          <w:sz w:val="24"/>
          <w:szCs w:val="24"/>
        </w:rPr>
        <w:t>отовую техническую документацию</w:t>
      </w:r>
      <w:r w:rsidR="00251925">
        <w:rPr>
          <w:rStyle w:val="FontStyle18"/>
          <w:b w:val="0"/>
          <w:sz w:val="24"/>
          <w:szCs w:val="24"/>
        </w:rPr>
        <w:t xml:space="preserve"> и/или результаты изыскательских работ</w:t>
      </w:r>
      <w:r>
        <w:rPr>
          <w:rStyle w:val="FontStyle18"/>
          <w:b w:val="0"/>
          <w:sz w:val="24"/>
          <w:szCs w:val="24"/>
        </w:rPr>
        <w:t xml:space="preserve"> </w:t>
      </w:r>
      <w:r w:rsidR="00641E75">
        <w:rPr>
          <w:rStyle w:val="FontStyle18"/>
          <w:b w:val="0"/>
          <w:sz w:val="24"/>
          <w:szCs w:val="24"/>
        </w:rPr>
        <w:t>Подрядчик п</w:t>
      </w:r>
      <w:r w:rsidR="00030008" w:rsidRPr="006C4C46">
        <w:rPr>
          <w:rStyle w:val="FontStyle18"/>
          <w:b w:val="0"/>
          <w:sz w:val="24"/>
          <w:szCs w:val="24"/>
        </w:rPr>
        <w:t>ереда</w:t>
      </w:r>
      <w:r w:rsidR="00641E75">
        <w:rPr>
          <w:rStyle w:val="FontStyle18"/>
          <w:b w:val="0"/>
          <w:sz w:val="24"/>
          <w:szCs w:val="24"/>
        </w:rPr>
        <w:t>ет</w:t>
      </w:r>
      <w:r w:rsidR="00030008" w:rsidRPr="006C4C46">
        <w:rPr>
          <w:rStyle w:val="FontStyle18"/>
          <w:b w:val="0"/>
          <w:sz w:val="24"/>
          <w:szCs w:val="24"/>
        </w:rPr>
        <w:t xml:space="preserve"> Заказчику.</w:t>
      </w:r>
    </w:p>
    <w:p w:rsidR="00532C8F" w:rsidRPr="007E49D7" w:rsidRDefault="00532C8F" w:rsidP="00532C8F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</w:pPr>
      <w:r w:rsidRPr="007E49D7">
        <w:t>Результатом выполненных работ являются [</w:t>
      </w:r>
      <w:r w:rsidRPr="007E49D7">
        <w:rPr>
          <w:highlight w:val="green"/>
        </w:rPr>
        <w:t>указать</w:t>
      </w:r>
      <w:r w:rsidRPr="007E49D7">
        <w:t>].</w:t>
      </w:r>
    </w:p>
    <w:p w:rsidR="004D4923" w:rsidRDefault="00E77D58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 w:rsidRPr="006C4C46">
        <w:rPr>
          <w:rStyle w:val="FontStyle18"/>
          <w:b w:val="0"/>
          <w:sz w:val="24"/>
          <w:szCs w:val="24"/>
        </w:rPr>
        <w:lastRenderedPageBreak/>
        <w:t xml:space="preserve">В течение 5 </w:t>
      </w:r>
      <w:r w:rsidR="004D4923">
        <w:rPr>
          <w:rStyle w:val="FontStyle18"/>
          <w:b w:val="0"/>
          <w:sz w:val="24"/>
          <w:szCs w:val="24"/>
        </w:rPr>
        <w:t xml:space="preserve">(пяти) </w:t>
      </w:r>
      <w:r w:rsidRPr="006C4C46">
        <w:rPr>
          <w:rStyle w:val="FontStyle18"/>
          <w:b w:val="0"/>
          <w:sz w:val="24"/>
          <w:szCs w:val="24"/>
        </w:rPr>
        <w:t xml:space="preserve">календарных дней с момента завершения </w:t>
      </w:r>
      <w:r w:rsidR="00B46FCE" w:rsidRPr="006C4C46">
        <w:rPr>
          <w:rStyle w:val="FontStyle18"/>
          <w:b w:val="0"/>
          <w:sz w:val="24"/>
          <w:szCs w:val="24"/>
        </w:rPr>
        <w:t>работ</w:t>
      </w:r>
      <w:r w:rsidRPr="006C4C46">
        <w:rPr>
          <w:rStyle w:val="FontStyle18"/>
          <w:b w:val="0"/>
          <w:sz w:val="24"/>
          <w:szCs w:val="24"/>
        </w:rPr>
        <w:t xml:space="preserve">, </w:t>
      </w:r>
      <w:r w:rsidR="004D4923">
        <w:rPr>
          <w:rStyle w:val="FontStyle18"/>
          <w:b w:val="0"/>
          <w:sz w:val="24"/>
          <w:szCs w:val="24"/>
        </w:rPr>
        <w:t xml:space="preserve">Подрядчик </w:t>
      </w:r>
      <w:r w:rsidRPr="006C4C46">
        <w:rPr>
          <w:rStyle w:val="FontStyle18"/>
          <w:b w:val="0"/>
          <w:sz w:val="24"/>
          <w:szCs w:val="24"/>
        </w:rPr>
        <w:t>представ</w:t>
      </w:r>
      <w:r w:rsidR="004D4923">
        <w:rPr>
          <w:rStyle w:val="FontStyle18"/>
          <w:b w:val="0"/>
          <w:sz w:val="24"/>
          <w:szCs w:val="24"/>
        </w:rPr>
        <w:t>ляет</w:t>
      </w:r>
      <w:r w:rsidRPr="006C4C46">
        <w:rPr>
          <w:rStyle w:val="FontStyle18"/>
          <w:b w:val="0"/>
          <w:sz w:val="24"/>
          <w:szCs w:val="24"/>
        </w:rPr>
        <w:t xml:space="preserve"> доку</w:t>
      </w:r>
      <w:r w:rsidR="00EC55C3" w:rsidRPr="006C4C46">
        <w:rPr>
          <w:rStyle w:val="FontStyle18"/>
          <w:b w:val="0"/>
          <w:sz w:val="24"/>
          <w:szCs w:val="24"/>
        </w:rPr>
        <w:t>менты, подтверждающие фактическое</w:t>
      </w:r>
      <w:r w:rsidRPr="006C4C46">
        <w:rPr>
          <w:rStyle w:val="FontStyle18"/>
          <w:b w:val="0"/>
          <w:sz w:val="24"/>
          <w:szCs w:val="24"/>
        </w:rPr>
        <w:t xml:space="preserve"> </w:t>
      </w:r>
      <w:r w:rsidR="00B46FCE" w:rsidRPr="006C4C46">
        <w:rPr>
          <w:rStyle w:val="FontStyle18"/>
          <w:b w:val="0"/>
          <w:sz w:val="24"/>
          <w:szCs w:val="24"/>
        </w:rPr>
        <w:t>выполнение работ</w:t>
      </w:r>
      <w:r w:rsidR="004D4923">
        <w:rPr>
          <w:rStyle w:val="FontStyle18"/>
          <w:b w:val="0"/>
          <w:sz w:val="24"/>
          <w:szCs w:val="24"/>
        </w:rPr>
        <w:t>, в частности:</w:t>
      </w:r>
    </w:p>
    <w:p w:rsidR="004D4923" w:rsidRPr="004D4923" w:rsidRDefault="00B46FCE" w:rsidP="004D4923">
      <w:pPr>
        <w:pStyle w:val="ad"/>
        <w:numPr>
          <w:ilvl w:val="0"/>
          <w:numId w:val="31"/>
        </w:numPr>
        <w:tabs>
          <w:tab w:val="left" w:pos="567"/>
        </w:tabs>
        <w:spacing w:before="60" w:after="60" w:line="276" w:lineRule="auto"/>
        <w:ind w:left="567" w:hanging="425"/>
        <w:contextualSpacing w:val="0"/>
        <w:jc w:val="both"/>
        <w:rPr>
          <w:rStyle w:val="FontStyle18"/>
          <w:b w:val="0"/>
          <w:sz w:val="24"/>
          <w:szCs w:val="24"/>
        </w:rPr>
      </w:pPr>
      <w:r w:rsidRPr="004D4923">
        <w:rPr>
          <w:rStyle w:val="FontStyle18"/>
          <w:b w:val="0"/>
          <w:sz w:val="24"/>
          <w:szCs w:val="24"/>
        </w:rPr>
        <w:t>а</w:t>
      </w:r>
      <w:r w:rsidR="00E77D58" w:rsidRPr="004D4923">
        <w:rPr>
          <w:rStyle w:val="FontStyle18"/>
          <w:b w:val="0"/>
          <w:sz w:val="24"/>
          <w:szCs w:val="24"/>
        </w:rPr>
        <w:t xml:space="preserve">кт </w:t>
      </w:r>
      <w:r w:rsidRPr="004D4923">
        <w:rPr>
          <w:rStyle w:val="FontStyle18"/>
          <w:b w:val="0"/>
          <w:sz w:val="24"/>
          <w:szCs w:val="24"/>
        </w:rPr>
        <w:t>о выполнении работ</w:t>
      </w:r>
      <w:r w:rsidR="004D4923" w:rsidRPr="004D4923">
        <w:rPr>
          <w:rStyle w:val="FontStyle18"/>
          <w:b w:val="0"/>
          <w:sz w:val="24"/>
          <w:szCs w:val="24"/>
        </w:rPr>
        <w:t>;</w:t>
      </w:r>
    </w:p>
    <w:p w:rsidR="00532C8F" w:rsidRPr="006B7E54" w:rsidRDefault="00532C8F" w:rsidP="00532C8F">
      <w:pPr>
        <w:pStyle w:val="ad"/>
        <w:numPr>
          <w:ilvl w:val="0"/>
          <w:numId w:val="31"/>
        </w:numPr>
        <w:tabs>
          <w:tab w:val="left" w:pos="567"/>
        </w:tabs>
        <w:spacing w:before="60" w:after="60" w:line="276" w:lineRule="auto"/>
        <w:ind w:left="567" w:hanging="425"/>
        <w:contextualSpacing w:val="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техническую </w:t>
      </w:r>
      <w:r w:rsidRPr="007679DE">
        <w:rPr>
          <w:rStyle w:val="FontStyle18"/>
          <w:b w:val="0"/>
          <w:sz w:val="24"/>
          <w:szCs w:val="24"/>
        </w:rPr>
        <w:t xml:space="preserve">документацию, в количестве </w:t>
      </w:r>
      <w:r w:rsidRPr="00532C8F">
        <w:rPr>
          <w:rStyle w:val="FontStyle18"/>
          <w:b w:val="0"/>
          <w:sz w:val="24"/>
          <w:szCs w:val="24"/>
        </w:rPr>
        <w:t>[</w:t>
      </w:r>
      <w:r w:rsidRPr="00532C8F">
        <w:rPr>
          <w:rStyle w:val="FontStyle18"/>
          <w:b w:val="0"/>
          <w:sz w:val="24"/>
          <w:szCs w:val="24"/>
          <w:highlight w:val="green"/>
        </w:rPr>
        <w:t>указать</w:t>
      </w:r>
      <w:r w:rsidRPr="00532C8F">
        <w:rPr>
          <w:rStyle w:val="FontStyle18"/>
          <w:b w:val="0"/>
          <w:sz w:val="24"/>
          <w:szCs w:val="24"/>
        </w:rPr>
        <w:t>]</w:t>
      </w:r>
      <w:r w:rsidRPr="007679DE">
        <w:rPr>
          <w:rStyle w:val="FontStyle18"/>
          <w:b w:val="0"/>
          <w:sz w:val="24"/>
          <w:szCs w:val="24"/>
        </w:rPr>
        <w:t xml:space="preserve"> экземпляров на бумажном носителе, </w:t>
      </w:r>
      <w:r w:rsidRPr="00532C8F">
        <w:rPr>
          <w:rStyle w:val="FontStyle18"/>
          <w:b w:val="0"/>
          <w:sz w:val="24"/>
          <w:szCs w:val="24"/>
        </w:rPr>
        <w:t>[</w:t>
      </w:r>
      <w:r w:rsidRPr="00532C8F">
        <w:rPr>
          <w:rStyle w:val="FontStyle18"/>
          <w:b w:val="0"/>
          <w:sz w:val="24"/>
          <w:szCs w:val="24"/>
          <w:highlight w:val="green"/>
        </w:rPr>
        <w:t>указать</w:t>
      </w:r>
      <w:r w:rsidRPr="00532C8F">
        <w:rPr>
          <w:rStyle w:val="FontStyle18"/>
          <w:b w:val="0"/>
          <w:sz w:val="24"/>
          <w:szCs w:val="24"/>
        </w:rPr>
        <w:t>]</w:t>
      </w:r>
      <w:r w:rsidRPr="007679DE">
        <w:rPr>
          <w:rStyle w:val="FontStyle18"/>
          <w:b w:val="0"/>
          <w:sz w:val="24"/>
          <w:szCs w:val="24"/>
        </w:rPr>
        <w:t xml:space="preserve"> </w:t>
      </w:r>
      <w:r w:rsidRPr="006B7E54">
        <w:rPr>
          <w:rStyle w:val="FontStyle18"/>
          <w:b w:val="0"/>
          <w:sz w:val="24"/>
          <w:szCs w:val="24"/>
        </w:rPr>
        <w:t>экземпляра в электронном виде на защищенном носителе;</w:t>
      </w:r>
    </w:p>
    <w:p w:rsidR="00E77D58" w:rsidRPr="004D4923" w:rsidRDefault="00E77D58" w:rsidP="004D4923">
      <w:pPr>
        <w:pStyle w:val="ad"/>
        <w:numPr>
          <w:ilvl w:val="0"/>
          <w:numId w:val="31"/>
        </w:numPr>
        <w:tabs>
          <w:tab w:val="left" w:pos="567"/>
        </w:tabs>
        <w:spacing w:before="60" w:after="60" w:line="276" w:lineRule="auto"/>
        <w:ind w:left="567" w:hanging="425"/>
        <w:contextualSpacing w:val="0"/>
        <w:jc w:val="both"/>
        <w:rPr>
          <w:rStyle w:val="FontStyle18"/>
          <w:b w:val="0"/>
          <w:sz w:val="24"/>
          <w:szCs w:val="24"/>
        </w:rPr>
      </w:pPr>
      <w:r w:rsidRPr="004D4923">
        <w:rPr>
          <w:rStyle w:val="FontStyle18"/>
          <w:b w:val="0"/>
          <w:sz w:val="24"/>
          <w:szCs w:val="24"/>
        </w:rPr>
        <w:t xml:space="preserve">счёт-фактуру, </w:t>
      </w:r>
      <w:r w:rsidR="00532C8F">
        <w:rPr>
          <w:rStyle w:val="FontStyle18"/>
          <w:b w:val="0"/>
          <w:sz w:val="24"/>
          <w:szCs w:val="24"/>
        </w:rPr>
        <w:t>(если Подрядчик находятся на общей системе налогообложения)</w:t>
      </w:r>
      <w:r w:rsidR="00532C8F" w:rsidRPr="004D4923">
        <w:rPr>
          <w:rStyle w:val="FontStyle18"/>
          <w:b w:val="0"/>
          <w:sz w:val="24"/>
          <w:szCs w:val="24"/>
        </w:rPr>
        <w:t>,</w:t>
      </w:r>
      <w:r w:rsidR="00532C8F">
        <w:rPr>
          <w:rStyle w:val="FontStyle18"/>
          <w:b w:val="0"/>
          <w:sz w:val="24"/>
          <w:szCs w:val="24"/>
        </w:rPr>
        <w:t xml:space="preserve"> </w:t>
      </w:r>
      <w:r w:rsidRPr="004D4923">
        <w:rPr>
          <w:rStyle w:val="FontStyle18"/>
          <w:b w:val="0"/>
          <w:sz w:val="24"/>
          <w:szCs w:val="24"/>
        </w:rPr>
        <w:t xml:space="preserve">оформленную в соответствии с требованиями </w:t>
      </w:r>
      <w:r w:rsidR="004D4923" w:rsidRPr="004D4923">
        <w:rPr>
          <w:rStyle w:val="FontStyle18"/>
          <w:b w:val="0"/>
          <w:sz w:val="24"/>
          <w:szCs w:val="24"/>
        </w:rPr>
        <w:t>налогового законодательства</w:t>
      </w:r>
      <w:r w:rsidRPr="004D4923">
        <w:rPr>
          <w:rStyle w:val="FontStyle18"/>
          <w:b w:val="0"/>
          <w:sz w:val="24"/>
          <w:szCs w:val="24"/>
        </w:rPr>
        <w:t>.</w:t>
      </w:r>
    </w:p>
    <w:p w:rsidR="00681CF5" w:rsidRPr="00601049" w:rsidRDefault="00681CF5" w:rsidP="00681CF5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</w:pPr>
      <w:r>
        <w:rPr>
          <w:color w:val="000000"/>
        </w:rPr>
        <w:t>Заказчик после</w:t>
      </w:r>
      <w:r w:rsidRPr="00117583">
        <w:rPr>
          <w:color w:val="000000"/>
        </w:rPr>
        <w:t xml:space="preserve"> получени</w:t>
      </w:r>
      <w:r>
        <w:rPr>
          <w:color w:val="000000"/>
        </w:rPr>
        <w:t>я</w:t>
      </w:r>
      <w:r w:rsidRPr="00117583">
        <w:rPr>
          <w:color w:val="000000"/>
        </w:rPr>
        <w:t xml:space="preserve"> </w:t>
      </w:r>
      <w:r>
        <w:rPr>
          <w:color w:val="000000"/>
        </w:rPr>
        <w:t>акта выполненных работ</w:t>
      </w:r>
      <w:r w:rsidRPr="00117583">
        <w:rPr>
          <w:color w:val="000000"/>
        </w:rPr>
        <w:t xml:space="preserve"> от </w:t>
      </w:r>
      <w:r w:rsidRPr="00832FB2">
        <w:rPr>
          <w:color w:val="000000"/>
        </w:rPr>
        <w:t>Подрядчик</w:t>
      </w:r>
      <w:r>
        <w:rPr>
          <w:color w:val="000000"/>
        </w:rPr>
        <w:t>а</w:t>
      </w:r>
      <w:r w:rsidRPr="00117583">
        <w:rPr>
          <w:color w:val="000000"/>
        </w:rPr>
        <w:t xml:space="preserve"> приступ</w:t>
      </w:r>
      <w:r>
        <w:rPr>
          <w:color w:val="000000"/>
        </w:rPr>
        <w:t>ает</w:t>
      </w:r>
      <w:r w:rsidRPr="00117583">
        <w:rPr>
          <w:color w:val="000000"/>
        </w:rPr>
        <w:t xml:space="preserve"> к приемке выполненных работ и в течение 10 </w:t>
      </w:r>
      <w:r>
        <w:rPr>
          <w:color w:val="000000"/>
        </w:rPr>
        <w:t>(десяти) рабочих дней:</w:t>
      </w:r>
    </w:p>
    <w:p w:rsidR="00681CF5" w:rsidRPr="00601049" w:rsidRDefault="00681CF5" w:rsidP="00681CF5">
      <w:pPr>
        <w:pStyle w:val="ad"/>
        <w:numPr>
          <w:ilvl w:val="0"/>
          <w:numId w:val="31"/>
        </w:numPr>
        <w:tabs>
          <w:tab w:val="left" w:pos="567"/>
        </w:tabs>
        <w:spacing w:before="60" w:after="60" w:line="276" w:lineRule="auto"/>
        <w:ind w:left="567" w:hanging="425"/>
        <w:contextualSpacing w:val="0"/>
        <w:jc w:val="both"/>
      </w:pPr>
      <w:r>
        <w:rPr>
          <w:color w:val="000000"/>
        </w:rPr>
        <w:t>подписывает</w:t>
      </w:r>
      <w:r w:rsidRPr="00117583">
        <w:rPr>
          <w:color w:val="000000"/>
        </w:rPr>
        <w:t xml:space="preserve"> акт выполненных работ</w:t>
      </w:r>
      <w:r>
        <w:rPr>
          <w:color w:val="000000"/>
        </w:rPr>
        <w:t>,</w:t>
      </w:r>
      <w:r w:rsidRPr="00117583">
        <w:rPr>
          <w:color w:val="000000"/>
        </w:rPr>
        <w:t xml:space="preserve"> или</w:t>
      </w:r>
    </w:p>
    <w:p w:rsidR="00681CF5" w:rsidRDefault="00681CF5" w:rsidP="00681CF5">
      <w:pPr>
        <w:pStyle w:val="ad"/>
        <w:numPr>
          <w:ilvl w:val="0"/>
          <w:numId w:val="31"/>
        </w:numPr>
        <w:tabs>
          <w:tab w:val="left" w:pos="567"/>
        </w:tabs>
        <w:spacing w:before="60" w:after="60" w:line="276" w:lineRule="auto"/>
        <w:ind w:left="567" w:hanging="425"/>
        <w:contextualSpacing w:val="0"/>
        <w:jc w:val="both"/>
      </w:pPr>
      <w:r w:rsidRPr="00117583">
        <w:rPr>
          <w:color w:val="000000"/>
        </w:rPr>
        <w:t>направ</w:t>
      </w:r>
      <w:r>
        <w:rPr>
          <w:color w:val="000000"/>
        </w:rPr>
        <w:t>ляет</w:t>
      </w:r>
      <w:r w:rsidRPr="00117583">
        <w:rPr>
          <w:color w:val="000000"/>
        </w:rPr>
        <w:t xml:space="preserve"> </w:t>
      </w:r>
      <w:r w:rsidRPr="00832FB2">
        <w:rPr>
          <w:color w:val="000000"/>
        </w:rPr>
        <w:t>Подрядчик</w:t>
      </w:r>
      <w:r>
        <w:rPr>
          <w:color w:val="000000"/>
        </w:rPr>
        <w:t xml:space="preserve">у </w:t>
      </w:r>
      <w:r w:rsidRPr="00117583">
        <w:rPr>
          <w:color w:val="000000"/>
        </w:rPr>
        <w:t xml:space="preserve">мотивированный отказ с </w:t>
      </w:r>
      <w:r w:rsidRPr="00601049">
        <w:rPr>
          <w:rStyle w:val="FontStyle18"/>
          <w:b w:val="0"/>
          <w:sz w:val="24"/>
          <w:szCs w:val="24"/>
        </w:rPr>
        <w:t>приложением</w:t>
      </w:r>
      <w:r w:rsidRPr="00117583">
        <w:rPr>
          <w:color w:val="000000"/>
        </w:rPr>
        <w:t xml:space="preserve"> акта выявленных </w:t>
      </w:r>
      <w:r>
        <w:rPr>
          <w:color w:val="000000"/>
        </w:rPr>
        <w:t>недостатков.</w:t>
      </w:r>
    </w:p>
    <w:p w:rsidR="000C1949" w:rsidRPr="006C4C46" w:rsidRDefault="004E685D" w:rsidP="002C0319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Подрядчик н</w:t>
      </w:r>
      <w:r w:rsidR="000C1949" w:rsidRPr="006C4C46">
        <w:rPr>
          <w:rStyle w:val="FontStyle18"/>
          <w:b w:val="0"/>
          <w:sz w:val="24"/>
          <w:szCs w:val="24"/>
        </w:rPr>
        <w:t xml:space="preserve">е </w:t>
      </w:r>
      <w:r>
        <w:rPr>
          <w:rStyle w:val="FontStyle18"/>
          <w:b w:val="0"/>
          <w:sz w:val="24"/>
          <w:szCs w:val="24"/>
        </w:rPr>
        <w:t xml:space="preserve">вправе </w:t>
      </w:r>
      <w:r w:rsidR="000C1949" w:rsidRPr="006C4C46">
        <w:rPr>
          <w:rStyle w:val="FontStyle18"/>
          <w:b w:val="0"/>
          <w:sz w:val="24"/>
          <w:szCs w:val="24"/>
        </w:rPr>
        <w:t>передавать техническую документацию третьим лицам без согласия Заказчика.</w:t>
      </w:r>
    </w:p>
    <w:p w:rsidR="0089046E" w:rsidRPr="007E49D7" w:rsidRDefault="0089046E" w:rsidP="0089046E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Заказчик и</w:t>
      </w:r>
      <w:r w:rsidRPr="007E49D7">
        <w:rPr>
          <w:rStyle w:val="FontStyle17"/>
          <w:sz w:val="24"/>
          <w:szCs w:val="24"/>
        </w:rPr>
        <w:t>спольз</w:t>
      </w:r>
      <w:r>
        <w:rPr>
          <w:rStyle w:val="FontStyle17"/>
          <w:sz w:val="24"/>
          <w:szCs w:val="24"/>
        </w:rPr>
        <w:t>ует</w:t>
      </w:r>
      <w:r w:rsidRPr="007E49D7">
        <w:rPr>
          <w:rStyle w:val="FontStyle17"/>
          <w:sz w:val="24"/>
          <w:szCs w:val="24"/>
        </w:rPr>
        <w:t xml:space="preserve"> техническую документацию, полученную от Подрядчика, на цели, предусмотренные Договором, при этом не требуется согласие Подрядчика на передачу технической документации третьим лицам и на разглашение содержащихся в ней данных.</w:t>
      </w:r>
    </w:p>
    <w:p w:rsidR="00D6255D" w:rsidRPr="007E49D7" w:rsidRDefault="00D6255D" w:rsidP="002C0319">
      <w:pPr>
        <w:tabs>
          <w:tab w:val="left" w:pos="567"/>
          <w:tab w:val="left" w:pos="709"/>
        </w:tabs>
        <w:spacing w:before="60" w:after="60" w:line="276" w:lineRule="auto"/>
        <w:jc w:val="both"/>
      </w:pPr>
    </w:p>
    <w:p w:rsidR="00D6255D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ГАРАНТИИ И ОТВЕТСТВЕННОСТЬ СТОРОН</w:t>
      </w:r>
    </w:p>
    <w:p w:rsidR="00D6255D" w:rsidRPr="007E49D7" w:rsidRDefault="00796DDB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rPr>
          <w:rStyle w:val="FontStyle18"/>
          <w:b w:val="0"/>
          <w:sz w:val="24"/>
          <w:szCs w:val="24"/>
        </w:rPr>
        <w:t xml:space="preserve">Подрядчик </w:t>
      </w:r>
      <w:r w:rsidR="00D6255D" w:rsidRPr="007E49D7">
        <w:t xml:space="preserve">гарантирует качественное </w:t>
      </w:r>
      <w:r w:rsidR="00D3058E" w:rsidRPr="007E49D7">
        <w:t>выполнение работ</w:t>
      </w:r>
      <w:r w:rsidR="00D6255D" w:rsidRPr="007E49D7">
        <w:t xml:space="preserve"> </w:t>
      </w:r>
      <w:r w:rsidR="00D3058E" w:rsidRPr="007E49D7">
        <w:t>в течение</w:t>
      </w:r>
      <w:r w:rsidR="00D6255D" w:rsidRPr="007E49D7">
        <w:t xml:space="preserve"> срок</w:t>
      </w:r>
      <w:r w:rsidR="00D3058E" w:rsidRPr="007E49D7">
        <w:t>а</w:t>
      </w:r>
      <w:r w:rsidR="000C1949" w:rsidRPr="007E49D7">
        <w:t xml:space="preserve"> действия Договора, а также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</w:t>
      </w:r>
    </w:p>
    <w:p w:rsidR="00506F90" w:rsidRPr="007E49D7" w:rsidRDefault="00506F90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>Подрядчик несет ответственность за ненадлежащее соста</w:t>
      </w:r>
      <w:r w:rsidR="007E49D7" w:rsidRPr="007E49D7">
        <w:t>вление технической документации</w:t>
      </w:r>
      <w:r w:rsidR="009E41F3">
        <w:t xml:space="preserve"> и/или выполнение изыскательских работ,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 и/или данных изыскательских работ.</w:t>
      </w:r>
    </w:p>
    <w:p w:rsidR="00D6255D" w:rsidRPr="007E49D7" w:rsidRDefault="00D6255D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 xml:space="preserve">В случае неисполнения или ненадлежащего исполнения обязательств по </w:t>
      </w:r>
      <w:r w:rsidR="00D3058E" w:rsidRPr="007E49D7">
        <w:t>Д</w:t>
      </w:r>
      <w:r w:rsidRPr="007E49D7">
        <w:t xml:space="preserve">оговору, виновная </w:t>
      </w:r>
      <w:r w:rsidR="00D3058E" w:rsidRPr="007E49D7">
        <w:t>С</w:t>
      </w:r>
      <w:r w:rsidRPr="007E49D7">
        <w:t xml:space="preserve">торона уплачивает </w:t>
      </w:r>
      <w:r w:rsidR="00D3058E" w:rsidRPr="007E49D7">
        <w:t>потерпевшей</w:t>
      </w:r>
      <w:r w:rsidRPr="007E49D7">
        <w:t xml:space="preserve"> </w:t>
      </w:r>
      <w:r w:rsidR="00D3058E" w:rsidRPr="007E49D7">
        <w:t>С</w:t>
      </w:r>
      <w:r w:rsidRPr="007E49D7">
        <w:t>тороне неустойку в размере 0,03% от стоимости неисполненного или ненадлежащим образом исполненного обязательства за каждый день просрочки.</w:t>
      </w:r>
    </w:p>
    <w:p w:rsidR="00633EE0" w:rsidRPr="007E49D7" w:rsidRDefault="00633EE0" w:rsidP="00633EE0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 xml:space="preserve">В случае уступки прав и/или обязанностей </w:t>
      </w:r>
      <w:r w:rsidRPr="007E49D7">
        <w:rPr>
          <w:rStyle w:val="FontStyle18"/>
          <w:b w:val="0"/>
          <w:sz w:val="24"/>
          <w:szCs w:val="24"/>
        </w:rPr>
        <w:t xml:space="preserve">Подрядчиком </w:t>
      </w:r>
      <w:r w:rsidRPr="007E49D7">
        <w:t xml:space="preserve">по Договору в нарушение требований </w:t>
      </w:r>
      <w:r>
        <w:t>п. 2.6</w:t>
      </w:r>
      <w:r w:rsidRPr="007E49D7">
        <w:t xml:space="preserve"> Договора, </w:t>
      </w:r>
      <w:r w:rsidRPr="007E49D7">
        <w:rPr>
          <w:rStyle w:val="FontStyle18"/>
          <w:b w:val="0"/>
          <w:sz w:val="24"/>
          <w:szCs w:val="24"/>
        </w:rPr>
        <w:t xml:space="preserve">Подрядчик </w:t>
      </w:r>
      <w:r w:rsidRPr="007E49D7">
        <w:t>уплачивает Заказчику штраф в размере 10% от суммы (стоимости) уступленного требования (обязательства).</w:t>
      </w:r>
    </w:p>
    <w:p w:rsidR="00D6255D" w:rsidRDefault="00D6255D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>Выплаченные пени, штрафы и неустойки не освобождают Стороны от обязательств по исполнению Договора.</w:t>
      </w:r>
    </w:p>
    <w:p w:rsidR="00081B57" w:rsidRPr="006C4C46" w:rsidRDefault="00081B57" w:rsidP="00081B57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Подрядчик б</w:t>
      </w:r>
      <w:r w:rsidRPr="006C4C46">
        <w:rPr>
          <w:rStyle w:val="FontStyle18"/>
          <w:b w:val="0"/>
          <w:sz w:val="24"/>
          <w:szCs w:val="24"/>
        </w:rPr>
        <w:t>езвозмездно передел</w:t>
      </w:r>
      <w:r>
        <w:rPr>
          <w:rStyle w:val="FontStyle18"/>
          <w:b w:val="0"/>
          <w:sz w:val="24"/>
          <w:szCs w:val="24"/>
        </w:rPr>
        <w:t>ывает</w:t>
      </w:r>
      <w:r w:rsidRPr="006C4C46">
        <w:rPr>
          <w:rStyle w:val="FontStyle18"/>
          <w:b w:val="0"/>
          <w:sz w:val="24"/>
          <w:szCs w:val="24"/>
        </w:rPr>
        <w:t xml:space="preserve"> техническую документацию</w:t>
      </w:r>
      <w:r>
        <w:rPr>
          <w:rStyle w:val="FontStyle18"/>
          <w:b w:val="0"/>
          <w:sz w:val="24"/>
          <w:szCs w:val="24"/>
        </w:rPr>
        <w:t xml:space="preserve"> и/или производит необходимые изыскательские работы, если она не соответствует действующему законодательству, Техническому заданию, а также возмещает Заказчику причиненные </w:t>
      </w:r>
      <w:r>
        <w:rPr>
          <w:rStyle w:val="FontStyle18"/>
          <w:b w:val="0"/>
          <w:sz w:val="24"/>
          <w:szCs w:val="24"/>
        </w:rPr>
        <w:lastRenderedPageBreak/>
        <w:t>убытки.</w:t>
      </w:r>
    </w:p>
    <w:p w:rsidR="00681CF5" w:rsidRPr="007E49D7" w:rsidRDefault="00681CF5" w:rsidP="00681CF5">
      <w:pPr>
        <w:numPr>
          <w:ilvl w:val="1"/>
          <w:numId w:val="23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Исполнитель п</w:t>
      </w:r>
      <w:r w:rsidRPr="007E49D7">
        <w:rPr>
          <w:rStyle w:val="FontStyle17"/>
          <w:sz w:val="24"/>
          <w:szCs w:val="24"/>
        </w:rPr>
        <w:t>ривле</w:t>
      </w:r>
      <w:r>
        <w:rPr>
          <w:rStyle w:val="FontStyle17"/>
          <w:sz w:val="24"/>
          <w:szCs w:val="24"/>
        </w:rPr>
        <w:t>кает</w:t>
      </w:r>
      <w:r w:rsidRPr="007E49D7">
        <w:rPr>
          <w:rStyle w:val="FontStyle17"/>
          <w:sz w:val="24"/>
          <w:szCs w:val="24"/>
        </w:rPr>
        <w:t xml:space="preserve"> Подрядчика к участию в деле по иску, предъявленному к Заказчику третьим лицом в связи с недостатками составленной технической документации</w:t>
      </w:r>
      <w:r>
        <w:rPr>
          <w:rStyle w:val="FontStyle17"/>
          <w:sz w:val="24"/>
          <w:szCs w:val="24"/>
        </w:rPr>
        <w:t xml:space="preserve"> или выполненных изыскательских работ</w:t>
      </w:r>
      <w:r w:rsidRPr="007E49D7">
        <w:rPr>
          <w:rStyle w:val="FontStyle17"/>
          <w:sz w:val="24"/>
          <w:szCs w:val="24"/>
        </w:rPr>
        <w:t>.</w:t>
      </w:r>
    </w:p>
    <w:p w:rsidR="001608A8" w:rsidRDefault="001608A8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>
        <w:t>Ответственность за ненадлежащее оформление счетов-фактур:</w:t>
      </w:r>
    </w:p>
    <w:p w:rsidR="001608A8" w:rsidRDefault="00462EF9" w:rsidP="001608A8">
      <w:pPr>
        <w:pStyle w:val="21"/>
        <w:numPr>
          <w:ilvl w:val="2"/>
          <w:numId w:val="23"/>
        </w:numPr>
        <w:shd w:val="clear" w:color="auto" w:fill="auto"/>
        <w:tabs>
          <w:tab w:val="left" w:pos="851"/>
        </w:tabs>
        <w:spacing w:after="60" w:line="276" w:lineRule="auto"/>
        <w:ind w:left="851"/>
      </w:pPr>
      <w:r w:rsidRPr="007E49D7">
        <w:t xml:space="preserve">Если, в результате составления и выставления </w:t>
      </w:r>
      <w:r w:rsidR="00AB7833" w:rsidRPr="007E49D7">
        <w:rPr>
          <w:rStyle w:val="FontStyle18"/>
          <w:b w:val="0"/>
          <w:sz w:val="24"/>
          <w:szCs w:val="24"/>
        </w:rPr>
        <w:t xml:space="preserve">Подрядчиком </w:t>
      </w:r>
      <w:r w:rsidRPr="007E49D7">
        <w:t xml:space="preserve">счета-фактуры с нарушением порядка и требований, установленных законодательством </w:t>
      </w:r>
      <w:r w:rsidR="00AB7833" w:rsidRPr="007E49D7">
        <w:t>РФ</w:t>
      </w:r>
      <w:r w:rsidRPr="007E49D7">
        <w:t xml:space="preserve">, Заказчик понес расходы, связанные с уплатой доначисленных налоговыми органами на таком основании сумм налога на добавленную стоимость, пеней и налоговых санкций, </w:t>
      </w:r>
      <w:r w:rsidR="00AB7833" w:rsidRPr="007E49D7">
        <w:rPr>
          <w:rStyle w:val="FontStyle18"/>
          <w:b w:val="0"/>
          <w:sz w:val="24"/>
          <w:szCs w:val="24"/>
        </w:rPr>
        <w:t xml:space="preserve">Подрядчик </w:t>
      </w:r>
      <w:r w:rsidRPr="007E49D7">
        <w:t xml:space="preserve">обязан компенсировать </w:t>
      </w:r>
      <w:r w:rsidR="001608A8">
        <w:t>Заказчику сумму таких расходов.</w:t>
      </w:r>
    </w:p>
    <w:p w:rsidR="001608A8" w:rsidRDefault="00462EF9" w:rsidP="001608A8">
      <w:pPr>
        <w:pStyle w:val="21"/>
        <w:numPr>
          <w:ilvl w:val="2"/>
          <w:numId w:val="23"/>
        </w:numPr>
        <w:shd w:val="clear" w:color="auto" w:fill="auto"/>
        <w:tabs>
          <w:tab w:val="left" w:pos="851"/>
        </w:tabs>
        <w:spacing w:after="60" w:line="276" w:lineRule="auto"/>
        <w:ind w:left="851"/>
      </w:pPr>
      <w:r w:rsidRPr="007E49D7">
        <w:t xml:space="preserve">Основанием для компенсации являются решения налоговых органов, вынесенные по итогам проведения мероприятий налогового контроля. </w:t>
      </w:r>
    </w:p>
    <w:p w:rsidR="00462EF9" w:rsidRPr="007E49D7" w:rsidRDefault="00462EF9" w:rsidP="001608A8">
      <w:pPr>
        <w:pStyle w:val="21"/>
        <w:numPr>
          <w:ilvl w:val="2"/>
          <w:numId w:val="23"/>
        </w:numPr>
        <w:shd w:val="clear" w:color="auto" w:fill="auto"/>
        <w:tabs>
          <w:tab w:val="left" w:pos="851"/>
        </w:tabs>
        <w:spacing w:after="60" w:line="276" w:lineRule="auto"/>
        <w:ind w:left="851"/>
      </w:pPr>
      <w:r w:rsidRPr="007E49D7">
        <w:t xml:space="preserve">Сумма расходов компенсируется </w:t>
      </w:r>
      <w:r w:rsidR="00796DDB" w:rsidRPr="007E49D7">
        <w:rPr>
          <w:rStyle w:val="FontStyle18"/>
          <w:b w:val="0"/>
          <w:sz w:val="24"/>
          <w:szCs w:val="24"/>
        </w:rPr>
        <w:t xml:space="preserve">Подрядчиком </w:t>
      </w:r>
      <w:r w:rsidRPr="007E49D7">
        <w:t xml:space="preserve">в течение 10 </w:t>
      </w:r>
      <w:r w:rsidR="001608A8">
        <w:t xml:space="preserve">(десяти) </w:t>
      </w:r>
      <w:r w:rsidRPr="007E49D7">
        <w:t>рабочих дней с даты получения соответствующего письменного требования Заказчика.</w:t>
      </w:r>
    </w:p>
    <w:p w:rsidR="00E77D58" w:rsidRPr="007E49D7" w:rsidRDefault="00E77D58" w:rsidP="002C0319">
      <w:pPr>
        <w:spacing w:before="60" w:after="60" w:line="276" w:lineRule="auto"/>
        <w:jc w:val="center"/>
        <w:rPr>
          <w:rStyle w:val="FontStyle17"/>
          <w:sz w:val="24"/>
          <w:szCs w:val="24"/>
        </w:rPr>
      </w:pPr>
    </w:p>
    <w:p w:rsidR="00D6255D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ФОРС-МАЖОР</w:t>
      </w:r>
    </w:p>
    <w:p w:rsidR="001608A8" w:rsidRDefault="00D6255D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 xml:space="preserve">Стороны освобождаются от ответственности за частичное или полное неисполнение обязательств, в случае возникновения помимо воли Сторон обстоятельств непреодолимой силы, которых не существовало на момент заключения </w:t>
      </w:r>
      <w:r w:rsidR="00AB7833" w:rsidRPr="007E49D7">
        <w:t>Д</w:t>
      </w:r>
      <w:r w:rsidRPr="007E49D7">
        <w:t xml:space="preserve">оговора, а именно: землетрясение, наводнение, пожары, эпидемии, война или военные действия. </w:t>
      </w:r>
    </w:p>
    <w:p w:rsidR="00D6255D" w:rsidRPr="007E49D7" w:rsidRDefault="00D6255D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>О начале и прекращении форс-мажорных обстоятельств, Стороны в письменной форме 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:rsidR="00D6255D" w:rsidRPr="007E49D7" w:rsidRDefault="007E49D7" w:rsidP="002C0319">
      <w:pPr>
        <w:pStyle w:val="21"/>
        <w:numPr>
          <w:ilvl w:val="1"/>
          <w:numId w:val="23"/>
        </w:numPr>
        <w:shd w:val="clear" w:color="auto" w:fill="auto"/>
        <w:tabs>
          <w:tab w:val="left" w:pos="567"/>
        </w:tabs>
        <w:spacing w:after="60" w:line="276" w:lineRule="auto"/>
        <w:ind w:left="567" w:hanging="567"/>
      </w:pPr>
      <w:r w:rsidRPr="007E49D7">
        <w:t>Н</w:t>
      </w:r>
      <w:r w:rsidR="00D6255D" w:rsidRPr="007E49D7">
        <w:t>еплатежеспособность Сторон не является форс-мажорным обстоятельством.</w:t>
      </w:r>
    </w:p>
    <w:p w:rsidR="00E77D58" w:rsidRPr="007E49D7" w:rsidRDefault="00E77D58" w:rsidP="002C0319">
      <w:pPr>
        <w:spacing w:before="60" w:after="60" w:line="276" w:lineRule="auto"/>
        <w:jc w:val="both"/>
        <w:rPr>
          <w:rStyle w:val="FontStyle17"/>
          <w:sz w:val="24"/>
          <w:szCs w:val="24"/>
        </w:rPr>
      </w:pPr>
    </w:p>
    <w:p w:rsidR="00D6255D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ПРОЧИЕ УСЛОВИЯ</w:t>
      </w:r>
    </w:p>
    <w:p w:rsidR="00D6255D" w:rsidRPr="007E49D7" w:rsidRDefault="001608A8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зменения и дополнения к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>оговору действительны в том случае, если они оформлены в виде соглашения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 о его изменении, подписанного С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>торонами и скрепленного печатями.</w:t>
      </w:r>
    </w:p>
    <w:p w:rsidR="00D6255D" w:rsidRPr="007E49D7" w:rsidRDefault="00D6255D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В случае изменения реквизитов</w:t>
      </w:r>
      <w:r w:rsidR="001608A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торона, у которой произошли изменения, обязана известить об этом другую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торону в течение 5 (пяти) рабочих дней с момента их изменения. Все убытки, связанные с неправильным указанием платежных реквизитов, несёт виновная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торона.</w:t>
      </w:r>
    </w:p>
    <w:p w:rsidR="00D6255D" w:rsidRPr="007E49D7" w:rsidRDefault="00AB7833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оговор, подписанный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>торонами и скреплённый печатями, имеет юридическую силу и в случае передачи его по факсимильной связи д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о обмена оригиналами. При этом С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торона, от которой исходит оферта, обязана подписать, заверить печатью и выслать оригинал договора другой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тороне для подписания и заверения печатью, а другая сторона в течение 10 (десяти) дней с момента получения оригинала договора обязана его подписать, заверить печатью и направить соответствующие экземпляры договора в адрес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>тороны, от которой исходит оферта.</w:t>
      </w:r>
    </w:p>
    <w:p w:rsidR="001608A8" w:rsidRDefault="001608A8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Разрешение споров:</w:t>
      </w:r>
    </w:p>
    <w:p w:rsidR="001608A8" w:rsidRDefault="00D6255D" w:rsidP="001608A8">
      <w:pPr>
        <w:pStyle w:val="ac"/>
        <w:numPr>
          <w:ilvl w:val="2"/>
          <w:numId w:val="27"/>
        </w:numPr>
        <w:tabs>
          <w:tab w:val="left" w:pos="851"/>
        </w:tabs>
        <w:spacing w:line="276" w:lineRule="auto"/>
        <w:ind w:left="851" w:hanging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Все споры, возникающие</w:t>
      </w:r>
      <w:r w:rsidR="00880757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торонами при исполнении </w:t>
      </w:r>
      <w:r w:rsidR="00AB7833"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оговора, решаются </w:t>
      </w:r>
      <w:r w:rsidR="00B01E7C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торонами путем переговоров. При не достижении согласия спор передается на разрешение в Арбитражный суд </w:t>
      </w:r>
      <w:r w:rsidR="007E49D7" w:rsidRPr="007E49D7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r w:rsidR="007E49D7" w:rsidRPr="007E49D7">
        <w:rPr>
          <w:rFonts w:ascii="Times New Roman" w:hAnsi="Times New Roman"/>
          <w:color w:val="000000"/>
          <w:sz w:val="24"/>
          <w:szCs w:val="24"/>
          <w:highlight w:val="green"/>
          <w:lang w:val="ru-RU"/>
        </w:rPr>
        <w:t xml:space="preserve">Забайкальского края или </w:t>
      </w:r>
      <w:r w:rsidRPr="007E49D7">
        <w:rPr>
          <w:rFonts w:ascii="Times New Roman" w:hAnsi="Times New Roman"/>
          <w:color w:val="000000"/>
          <w:sz w:val="24"/>
          <w:szCs w:val="24"/>
          <w:highlight w:val="green"/>
          <w:lang w:val="ru-RU"/>
        </w:rPr>
        <w:t>Республики Бурятия</w:t>
      </w:r>
      <w:r w:rsidR="007E49D7" w:rsidRPr="007E49D7">
        <w:rPr>
          <w:rFonts w:ascii="Times New Roman" w:hAnsi="Times New Roman"/>
          <w:color w:val="000000"/>
          <w:sz w:val="24"/>
          <w:szCs w:val="24"/>
          <w:lang w:val="ru-RU"/>
        </w:rPr>
        <w:t>]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1608A8" w:rsidRDefault="00D6255D" w:rsidP="001608A8">
      <w:pPr>
        <w:pStyle w:val="ac"/>
        <w:numPr>
          <w:ilvl w:val="2"/>
          <w:numId w:val="27"/>
        </w:numPr>
        <w:tabs>
          <w:tab w:val="left" w:pos="851"/>
        </w:tabs>
        <w:spacing w:line="276" w:lineRule="auto"/>
        <w:ind w:left="851" w:hanging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До обращения в Арбитражный суд для решения спора между </w:t>
      </w:r>
      <w:r w:rsidR="00B01E7C" w:rsidRPr="007E49D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торонами применяется претензионный порядок урегулирования споров. </w:t>
      </w:r>
    </w:p>
    <w:p w:rsidR="00C54BFA" w:rsidRPr="007E49D7" w:rsidRDefault="00D6255D" w:rsidP="001608A8">
      <w:pPr>
        <w:pStyle w:val="ac"/>
        <w:numPr>
          <w:ilvl w:val="2"/>
          <w:numId w:val="27"/>
        </w:numPr>
        <w:tabs>
          <w:tab w:val="left" w:pos="851"/>
        </w:tabs>
        <w:spacing w:line="276" w:lineRule="auto"/>
        <w:ind w:left="851" w:hanging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Срок рассмотрения претензии 10 (десять) дней со дня получения претензии.</w:t>
      </w:r>
    </w:p>
    <w:p w:rsidR="00C54BFA" w:rsidRPr="007E49D7" w:rsidRDefault="00C54BFA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Style w:val="FontStyle17"/>
          <w:color w:val="000000"/>
          <w:sz w:val="24"/>
          <w:szCs w:val="24"/>
          <w:lang w:val="ru-RU"/>
        </w:rPr>
      </w:pPr>
      <w:r w:rsidRPr="007E49D7">
        <w:rPr>
          <w:rStyle w:val="FontStyle17"/>
          <w:sz w:val="24"/>
          <w:szCs w:val="24"/>
          <w:lang w:val="ru-RU"/>
        </w:rPr>
        <w:t>Стороны обязуются не разглашать, не передавать и/или не делать каким-либо еще способ доступными, третьим организациям и лицам сведения, содержащиеся в документах, оформляющих совместную деятельность Сторон в рамках Договора, не иначе как с письменного согласия обеих Сторон.</w:t>
      </w:r>
    </w:p>
    <w:p w:rsidR="00D6255D" w:rsidRPr="007E49D7" w:rsidRDefault="00D6255D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880757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="00880757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вопросам, не урегулированным </w:t>
      </w:r>
      <w:r w:rsidR="00B01E7C" w:rsidRPr="007E49D7">
        <w:rPr>
          <w:rFonts w:ascii="Times New Roman" w:hAnsi="Times New Roman"/>
          <w:color w:val="000000"/>
          <w:sz w:val="24"/>
          <w:szCs w:val="24"/>
          <w:lang w:val="ru-RU"/>
        </w:rPr>
        <w:t>Договором, С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тороны договорились руководствоваться действующим законодательством </w:t>
      </w:r>
      <w:r w:rsidR="00B01E7C" w:rsidRPr="007E49D7">
        <w:rPr>
          <w:rFonts w:ascii="Times New Roman" w:hAnsi="Times New Roman"/>
          <w:color w:val="000000"/>
          <w:sz w:val="24"/>
          <w:szCs w:val="24"/>
          <w:lang w:val="ru-RU"/>
        </w:rPr>
        <w:t>РФ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97CEC" w:rsidRPr="007E49D7" w:rsidRDefault="00B01E7C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оговор составлен и подписан в 2-х экземплярах, каждый из которых имеет одинаковую юридическую силу. Один экземпляр 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оговора находится у </w:t>
      </w:r>
      <w:r w:rsidRPr="007E49D7">
        <w:rPr>
          <w:rStyle w:val="FontStyle18"/>
          <w:b w:val="0"/>
          <w:sz w:val="24"/>
          <w:szCs w:val="24"/>
          <w:lang w:val="ru-RU"/>
        </w:rPr>
        <w:t>Подрядчика</w:t>
      </w:r>
      <w:r w:rsidR="00D6255D" w:rsidRPr="007E49D7">
        <w:rPr>
          <w:rFonts w:ascii="Times New Roman" w:hAnsi="Times New Roman"/>
          <w:color w:val="000000"/>
          <w:sz w:val="24"/>
          <w:szCs w:val="24"/>
          <w:lang w:val="ru-RU"/>
        </w:rPr>
        <w:t>, второй экземпляр договора находятся у Заказчика.</w:t>
      </w:r>
    </w:p>
    <w:p w:rsidR="00681CF5" w:rsidRPr="007E49D7" w:rsidRDefault="00681CF5" w:rsidP="00681CF5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Ответственный за исполнение Договора со стороны Заказчика: </w:t>
      </w:r>
      <w:r w:rsidRPr="00681CF5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r w:rsidRPr="001608A8">
        <w:rPr>
          <w:rFonts w:ascii="Times New Roman" w:hAnsi="Times New Roman"/>
          <w:color w:val="000000"/>
          <w:sz w:val="24"/>
          <w:szCs w:val="24"/>
          <w:highlight w:val="green"/>
          <w:lang w:val="ru-RU"/>
        </w:rPr>
        <w:t>указать</w:t>
      </w:r>
      <w:r w:rsidRPr="00681CF5">
        <w:rPr>
          <w:rFonts w:ascii="Times New Roman" w:hAnsi="Times New Roman"/>
          <w:color w:val="000000"/>
          <w:sz w:val="24"/>
          <w:szCs w:val="24"/>
          <w:lang w:val="ru-RU"/>
        </w:rPr>
        <w:t>]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E49D7" w:rsidRDefault="00F7180D" w:rsidP="002C0319">
      <w:pPr>
        <w:pStyle w:val="ac"/>
        <w:numPr>
          <w:ilvl w:val="1"/>
          <w:numId w:val="27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 xml:space="preserve">К </w:t>
      </w:r>
      <w:r w:rsidR="00B01E7C" w:rsidRPr="007E49D7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7E49D7">
        <w:rPr>
          <w:rFonts w:ascii="Times New Roman" w:hAnsi="Times New Roman"/>
          <w:color w:val="000000"/>
          <w:sz w:val="24"/>
          <w:szCs w:val="24"/>
          <w:lang w:val="ru-RU"/>
        </w:rPr>
        <w:t>оговору прилага</w:t>
      </w:r>
      <w:r w:rsidR="007E49D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C54BFA" w:rsidRPr="007E49D7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r w:rsidR="007E49D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6255D" w:rsidRPr="007E49D7" w:rsidRDefault="007E49D7" w:rsidP="002C0319">
      <w:pPr>
        <w:pStyle w:val="ac"/>
        <w:numPr>
          <w:ilvl w:val="2"/>
          <w:numId w:val="27"/>
        </w:numPr>
        <w:tabs>
          <w:tab w:val="left" w:pos="993"/>
        </w:tabs>
        <w:spacing w:line="276" w:lineRule="auto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[</w:t>
      </w:r>
      <w:r w:rsidRPr="001608A8">
        <w:rPr>
          <w:rFonts w:ascii="Times New Roman" w:hAnsi="Times New Roman"/>
          <w:color w:val="000000"/>
          <w:sz w:val="24"/>
          <w:szCs w:val="24"/>
          <w:highlight w:val="green"/>
          <w:lang w:val="ru-RU"/>
        </w:rPr>
        <w:t>указать</w:t>
      </w:r>
      <w:r>
        <w:rPr>
          <w:rFonts w:ascii="Times New Roman" w:hAnsi="Times New Roman"/>
          <w:color w:val="000000"/>
          <w:sz w:val="24"/>
          <w:szCs w:val="24"/>
        </w:rPr>
        <w:t>]</w:t>
      </w:r>
    </w:p>
    <w:p w:rsidR="007E49D7" w:rsidRPr="007E49D7" w:rsidRDefault="007E49D7" w:rsidP="002C0319">
      <w:pPr>
        <w:pStyle w:val="ac"/>
        <w:numPr>
          <w:ilvl w:val="2"/>
          <w:numId w:val="27"/>
        </w:numPr>
        <w:tabs>
          <w:tab w:val="left" w:pos="993"/>
        </w:tabs>
        <w:spacing w:line="276" w:lineRule="auto"/>
        <w:ind w:left="142"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…</w:t>
      </w:r>
    </w:p>
    <w:p w:rsidR="000C2806" w:rsidRPr="007E49D7" w:rsidRDefault="000C2806" w:rsidP="002C0319">
      <w:pPr>
        <w:tabs>
          <w:tab w:val="left" w:pos="426"/>
        </w:tabs>
        <w:spacing w:before="60" w:after="60" w:line="276" w:lineRule="auto"/>
        <w:rPr>
          <w:rStyle w:val="FontStyle18"/>
          <w:b w:val="0"/>
          <w:sz w:val="24"/>
          <w:szCs w:val="24"/>
        </w:rPr>
      </w:pPr>
    </w:p>
    <w:p w:rsidR="007E49D7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РЕКВИЗИТЫ СТОРОН</w:t>
      </w:r>
    </w:p>
    <w:p w:rsidR="007E49D7" w:rsidRPr="007E49D7" w:rsidRDefault="007E49D7" w:rsidP="002C0319">
      <w:pPr>
        <w:pStyle w:val="3"/>
        <w:spacing w:before="60" w:line="276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</w:pPr>
      <w:r w:rsidRPr="007E49D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ПОДРЯДЧИК: </w:t>
      </w:r>
      <w:r w:rsidRPr="007E49D7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[</w:t>
      </w:r>
      <w:r w:rsidRPr="007E49D7">
        <w:rPr>
          <w:rFonts w:ascii="Times New Roman" w:hAnsi="Times New Roman"/>
          <w:b w:val="0"/>
          <w:color w:val="000000" w:themeColor="text1"/>
          <w:sz w:val="24"/>
          <w:szCs w:val="24"/>
          <w:highlight w:val="green"/>
        </w:rPr>
        <w:t>сокращённое наименование</w:t>
      </w:r>
      <w:r w:rsidRPr="007E49D7"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>]</w:t>
      </w:r>
    </w:p>
    <w:p w:rsidR="007E49D7" w:rsidRPr="007E49D7" w:rsidRDefault="007E49D7" w:rsidP="002C0319">
      <w:pPr>
        <w:spacing w:before="60" w:after="60" w:line="276" w:lineRule="auto"/>
        <w:rPr>
          <w:color w:val="000000" w:themeColor="text1"/>
        </w:rPr>
      </w:pPr>
      <w:r w:rsidRPr="007E49D7">
        <w:rPr>
          <w:color w:val="000000" w:themeColor="text1"/>
        </w:rPr>
        <w:t xml:space="preserve">Адрес юридического лица/места жительства: </w:t>
      </w:r>
      <w:r w:rsidRPr="007E49D7">
        <w:rPr>
          <w:color w:val="000000" w:themeColor="text1"/>
          <w:highlight w:val="green"/>
        </w:rPr>
        <w:t>[в соответствии с выпиской из ЕГРЮЛ/ЕГРИП (паспортом ИП)]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ОГРН [</w:t>
      </w:r>
      <w:r w:rsidRPr="007E49D7">
        <w:rPr>
          <w:color w:val="000000" w:themeColor="text1"/>
          <w:highlight w:val="green"/>
        </w:rPr>
        <w:t>в соответствии с выпиской из ЕГРЮЛ/ЕГРИП</w:t>
      </w:r>
      <w:r w:rsidRPr="007E49D7">
        <w:rPr>
          <w:color w:val="000000" w:themeColor="text1"/>
        </w:rPr>
        <w:t>] ИНН [</w:t>
      </w:r>
      <w:r w:rsidRPr="007E49D7">
        <w:rPr>
          <w:color w:val="000000" w:themeColor="text1"/>
          <w:highlight w:val="green"/>
        </w:rPr>
        <w:t>в соответствии с выпиской из ЕГРЮЛ/ЕГРИП</w:t>
      </w:r>
      <w:r w:rsidRPr="007E49D7">
        <w:rPr>
          <w:color w:val="000000" w:themeColor="text1"/>
        </w:rPr>
        <w:t>] КПП [</w:t>
      </w:r>
      <w:r w:rsidRPr="007E49D7">
        <w:rPr>
          <w:color w:val="000000" w:themeColor="text1"/>
          <w:highlight w:val="green"/>
        </w:rPr>
        <w:t>в соответствии с выпиской из ЕГРЮЛ/ЕГРИП</w:t>
      </w:r>
      <w:r w:rsidRPr="007E49D7">
        <w:rPr>
          <w:color w:val="000000" w:themeColor="text1"/>
        </w:rPr>
        <w:t>]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р/с [</w:t>
      </w:r>
      <w:r w:rsidRPr="007E49D7">
        <w:rPr>
          <w:color w:val="000000" w:themeColor="text1"/>
          <w:highlight w:val="green"/>
        </w:rPr>
        <w:t>реквизиты банковского счета в соответствии со сведения, представленными контрагентом – номер счета, наименование банка, корреспондентский номер, БИК</w:t>
      </w:r>
      <w:r w:rsidRPr="007E49D7">
        <w:rPr>
          <w:color w:val="000000" w:themeColor="text1"/>
        </w:rPr>
        <w:t>]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</w:p>
    <w:p w:rsidR="007E49D7" w:rsidRPr="007E49D7" w:rsidRDefault="007E49D7" w:rsidP="002C0319">
      <w:pPr>
        <w:shd w:val="clear" w:color="auto" w:fill="FFFFFF"/>
        <w:spacing w:before="60" w:after="60" w:line="276" w:lineRule="auto"/>
        <w:jc w:val="both"/>
        <w:rPr>
          <w:color w:val="000000" w:themeColor="text1"/>
          <w:spacing w:val="-4"/>
        </w:rPr>
      </w:pPr>
      <w:r w:rsidRPr="007E49D7">
        <w:rPr>
          <w:color w:val="000000" w:themeColor="text1"/>
        </w:rPr>
        <w:t>ЗАКАЗЧИК:</w:t>
      </w:r>
      <w:r w:rsidRPr="007E49D7">
        <w:rPr>
          <w:color w:val="000000" w:themeColor="text1"/>
          <w:spacing w:val="-4"/>
        </w:rPr>
        <w:t xml:space="preserve"> ПАО «ТГК-14»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Адрес юридического лица: 672000, г. Чита, ул. Профсоюзная, д. 23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ОГРН 1047550031242 ИНН 7534018889 КПП 753401001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р/с 40702810774000104195 Читинском отделении № 8600 ПАО Сбербанк г. Чита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к/с 30101810500000000637 БИК 047601637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Грузополучатель [</w:t>
      </w:r>
      <w:r w:rsidRPr="007E49D7">
        <w:rPr>
          <w:color w:val="000000" w:themeColor="text1"/>
          <w:highlight w:val="green"/>
        </w:rPr>
        <w:t>указывается в случае, если договор заключается в интересах соответствующего филиала</w:t>
      </w:r>
      <w:r w:rsidRPr="007E49D7">
        <w:rPr>
          <w:color w:val="000000" w:themeColor="text1"/>
        </w:rPr>
        <w:t>]: [</w:t>
      </w:r>
      <w:r w:rsidRPr="007E49D7">
        <w:rPr>
          <w:color w:val="000000" w:themeColor="text1"/>
          <w:highlight w:val="green"/>
        </w:rPr>
        <w:t>соответствующий филиал</w:t>
      </w:r>
      <w:r w:rsidRPr="007E49D7">
        <w:rPr>
          <w:color w:val="000000" w:themeColor="text1"/>
        </w:rPr>
        <w:t>] филиал ПАО «ТГК-14»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 xml:space="preserve">Адрес (места нахождения) филиала: </w:t>
      </w:r>
      <w:r w:rsidRPr="007E49D7">
        <w:rPr>
          <w:color w:val="000000" w:themeColor="text1"/>
          <w:highlight w:val="green"/>
        </w:rPr>
        <w:t>[в соответствии с выпиской из ЕГРЮЛ]</w:t>
      </w:r>
    </w:p>
    <w:p w:rsidR="007E49D7" w:rsidRPr="007E49D7" w:rsidRDefault="007E49D7" w:rsidP="002C0319">
      <w:pPr>
        <w:spacing w:before="60" w:after="60" w:line="276" w:lineRule="auto"/>
        <w:jc w:val="both"/>
        <w:rPr>
          <w:color w:val="000000" w:themeColor="text1"/>
        </w:rPr>
      </w:pPr>
      <w:r w:rsidRPr="007E49D7">
        <w:rPr>
          <w:color w:val="000000" w:themeColor="text1"/>
        </w:rPr>
        <w:t>КПП [</w:t>
      </w:r>
      <w:r w:rsidRPr="007E49D7">
        <w:rPr>
          <w:color w:val="000000" w:themeColor="text1"/>
          <w:highlight w:val="green"/>
        </w:rPr>
        <w:t>КПП филиала</w:t>
      </w:r>
      <w:r w:rsidRPr="007E49D7">
        <w:rPr>
          <w:color w:val="000000" w:themeColor="text1"/>
        </w:rPr>
        <w:t>]</w:t>
      </w:r>
    </w:p>
    <w:p w:rsidR="007E49D7" w:rsidRPr="007E49D7" w:rsidRDefault="007E49D7" w:rsidP="002C0319">
      <w:pPr>
        <w:tabs>
          <w:tab w:val="left" w:pos="426"/>
        </w:tabs>
        <w:spacing w:before="60" w:after="60" w:line="276" w:lineRule="auto"/>
        <w:rPr>
          <w:bCs/>
        </w:rPr>
      </w:pPr>
    </w:p>
    <w:p w:rsidR="007E49D7" w:rsidRPr="007E49D7" w:rsidRDefault="007E49D7" w:rsidP="002C0319">
      <w:pPr>
        <w:numPr>
          <w:ilvl w:val="0"/>
          <w:numId w:val="23"/>
        </w:numPr>
        <w:tabs>
          <w:tab w:val="left" w:pos="426"/>
        </w:tabs>
        <w:spacing w:before="60" w:after="60" w:line="276" w:lineRule="auto"/>
        <w:ind w:left="0" w:firstLine="0"/>
        <w:jc w:val="center"/>
        <w:rPr>
          <w:rStyle w:val="FontStyle18"/>
          <w:b w:val="0"/>
          <w:sz w:val="24"/>
          <w:szCs w:val="24"/>
        </w:rPr>
      </w:pPr>
      <w:r w:rsidRPr="007E49D7">
        <w:rPr>
          <w:rStyle w:val="FontStyle18"/>
          <w:b w:val="0"/>
          <w:sz w:val="24"/>
          <w:szCs w:val="24"/>
        </w:rPr>
        <w:t>ПОДПИСИ СТОРОН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5"/>
        <w:gridCol w:w="4556"/>
      </w:tblGrid>
      <w:tr w:rsidR="00A02F95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  <w:r w:rsidRPr="007E49D7">
              <w:rPr>
                <w:color w:val="000000" w:themeColor="text1"/>
              </w:rPr>
              <w:lastRenderedPageBreak/>
              <w:t>ПОДРЯДЧИК</w:t>
            </w: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  <w:r w:rsidRPr="007E49D7">
              <w:rPr>
                <w:color w:val="000000" w:themeColor="text1"/>
              </w:rPr>
              <w:t>ЗАКАЗЧИК</w:t>
            </w:r>
          </w:p>
        </w:tc>
      </w:tr>
      <w:tr w:rsidR="00A02F95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 xml:space="preserve">[наименование 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стороны 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по договору]</w:t>
            </w: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 xml:space="preserve">[наименование 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стороны 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по договору]</w:t>
            </w:r>
          </w:p>
        </w:tc>
      </w:tr>
      <w:tr w:rsidR="00A02F95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  <w:r>
              <w:t>ПАО «ТГК-14»</w:t>
            </w:r>
          </w:p>
        </w:tc>
      </w:tr>
      <w:tr w:rsidR="00A02F95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FC2A70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FC2A70">
              <w:rPr>
                <w:color w:val="BFBFBF" w:themeColor="background1" w:themeShade="BF"/>
                <w:sz w:val="14"/>
                <w:szCs w:val="14"/>
              </w:rPr>
              <w:t>[</w:t>
            </w:r>
            <w:r w:rsidRPr="009537BE">
              <w:rPr>
                <w:color w:val="BFBFBF" w:themeColor="background1" w:themeShade="BF"/>
                <w:sz w:val="14"/>
                <w:szCs w:val="14"/>
              </w:rPr>
              <w:t>сокращенное наименование</w:t>
            </w:r>
            <w:r>
              <w:rPr>
                <w:color w:val="BFBFBF" w:themeColor="background1" w:themeShade="BF"/>
                <w:sz w:val="14"/>
                <w:szCs w:val="14"/>
              </w:rPr>
              <w:t xml:space="preserve"> либо фамилия, инициалы</w:t>
            </w:r>
            <w:r w:rsidRPr="00FC2A70">
              <w:rPr>
                <w:color w:val="BFBFBF" w:themeColor="background1" w:themeShade="BF"/>
                <w:sz w:val="14"/>
                <w:szCs w:val="14"/>
              </w:rPr>
              <w:t>]</w:t>
            </w: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</w:rPr>
              <w:t>[полное и сокращенное наименование]</w:t>
            </w:r>
          </w:p>
        </w:tc>
      </w:tr>
      <w:tr w:rsidR="00A02F95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</w:p>
        </w:tc>
      </w:tr>
      <w:tr w:rsidR="00A02F95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FC2A70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  <w:r w:rsidRPr="00FC2A70">
              <w:rPr>
                <w:color w:val="BFBFBF" w:themeColor="background1" w:themeShade="BF"/>
                <w:sz w:val="14"/>
                <w:szCs w:val="14"/>
              </w:rPr>
              <w:t>[уполномоченное лицо</w:t>
            </w:r>
            <w:r>
              <w:rPr>
                <w:color w:val="BFBFBF" w:themeColor="background1" w:themeShade="BF"/>
                <w:sz w:val="14"/>
                <w:szCs w:val="14"/>
              </w:rPr>
              <w:t>, инициалы, фамилия либо прочерк</w:t>
            </w:r>
            <w:r w:rsidRPr="00FC2A70">
              <w:rPr>
                <w:color w:val="BFBFBF" w:themeColor="background1" w:themeShade="BF"/>
                <w:sz w:val="14"/>
                <w:szCs w:val="14"/>
              </w:rPr>
              <w:t>]</w:t>
            </w:r>
          </w:p>
        </w:tc>
        <w:tc>
          <w:tcPr>
            <w:tcW w:w="405" w:type="dxa"/>
            <w:vAlign w:val="bottom"/>
          </w:tcPr>
          <w:p w:rsidR="00A02F95" w:rsidRPr="00FC2A70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[уполномоченное лицо</w:t>
            </w:r>
            <w:r>
              <w:rPr>
                <w:color w:val="BFBFBF" w:themeColor="background1" w:themeShade="BF"/>
                <w:sz w:val="14"/>
                <w:szCs w:val="14"/>
              </w:rPr>
              <w:t>, инициалы, фамилия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]</w:t>
            </w:r>
          </w:p>
        </w:tc>
      </w:tr>
      <w:tr w:rsidR="00A02F95" w:rsidRPr="009537BE" w:rsidTr="00B1088E">
        <w:tc>
          <w:tcPr>
            <w:tcW w:w="4395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Default="00A02F95" w:rsidP="00B1088E">
            <w:pPr>
              <w:spacing w:before="60" w:after="60" w:line="276" w:lineRule="auto"/>
              <w:jc w:val="center"/>
            </w:pPr>
          </w:p>
          <w:p w:rsidR="00A02F95" w:rsidRPr="009537BE" w:rsidRDefault="00A02F95" w:rsidP="00B1088E">
            <w:pPr>
              <w:spacing w:before="60" w:after="60" w:line="276" w:lineRule="auto"/>
              <w:jc w:val="center"/>
            </w:pP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both"/>
            </w:pPr>
          </w:p>
        </w:tc>
        <w:tc>
          <w:tcPr>
            <w:tcW w:w="4556" w:type="dxa"/>
            <w:tcBorders>
              <w:bottom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</w:pPr>
          </w:p>
        </w:tc>
      </w:tr>
      <w:tr w:rsidR="00A02F95" w:rsidRPr="009537BE" w:rsidTr="00B1088E">
        <w:tc>
          <w:tcPr>
            <w:tcW w:w="4395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[</w:t>
            </w:r>
            <w:r>
              <w:rPr>
                <w:color w:val="BFBFBF" w:themeColor="background1" w:themeShade="BF"/>
                <w:sz w:val="14"/>
                <w:szCs w:val="14"/>
              </w:rPr>
              <w:t>подпись, мп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]</w:t>
            </w:r>
          </w:p>
        </w:tc>
        <w:tc>
          <w:tcPr>
            <w:tcW w:w="405" w:type="dxa"/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</w:p>
        </w:tc>
        <w:tc>
          <w:tcPr>
            <w:tcW w:w="4556" w:type="dxa"/>
            <w:tcBorders>
              <w:top w:val="single" w:sz="4" w:space="0" w:color="BFBFBF" w:themeColor="background1" w:themeShade="BF"/>
            </w:tcBorders>
            <w:vAlign w:val="bottom"/>
          </w:tcPr>
          <w:p w:rsidR="00A02F95" w:rsidRPr="009537BE" w:rsidRDefault="00A02F95" w:rsidP="00B1088E">
            <w:pPr>
              <w:spacing w:before="60" w:after="60" w:line="276" w:lineRule="auto"/>
              <w:jc w:val="center"/>
              <w:rPr>
                <w:color w:val="BFBFBF" w:themeColor="background1" w:themeShade="BF"/>
                <w:sz w:val="14"/>
                <w:szCs w:val="14"/>
                <w:lang w:val="en-US"/>
              </w:rPr>
            </w:pP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[</w:t>
            </w:r>
            <w:r>
              <w:rPr>
                <w:color w:val="BFBFBF" w:themeColor="background1" w:themeShade="BF"/>
                <w:sz w:val="14"/>
                <w:szCs w:val="14"/>
              </w:rPr>
              <w:t>подпись, мп</w:t>
            </w:r>
            <w:r w:rsidRPr="009537BE">
              <w:rPr>
                <w:color w:val="BFBFBF" w:themeColor="background1" w:themeShade="BF"/>
                <w:sz w:val="14"/>
                <w:szCs w:val="14"/>
                <w:lang w:val="en-US"/>
              </w:rPr>
              <w:t>]</w:t>
            </w:r>
          </w:p>
        </w:tc>
      </w:tr>
    </w:tbl>
    <w:p w:rsidR="00880275" w:rsidRPr="007E49D7" w:rsidRDefault="00880275" w:rsidP="002C0319">
      <w:pPr>
        <w:tabs>
          <w:tab w:val="left" w:pos="426"/>
        </w:tabs>
        <w:spacing w:before="60" w:after="60" w:line="276" w:lineRule="auto"/>
        <w:rPr>
          <w:rStyle w:val="FontStyle17"/>
          <w:sz w:val="24"/>
          <w:szCs w:val="24"/>
        </w:rPr>
      </w:pPr>
    </w:p>
    <w:sectPr w:rsidR="00880275" w:rsidRPr="007E49D7" w:rsidSect="00C34947">
      <w:pgSz w:w="11907" w:h="16840" w:code="9"/>
      <w:pgMar w:top="1134" w:right="851" w:bottom="1134" w:left="1134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CD" w:rsidRDefault="007D2DCD">
      <w:r>
        <w:separator/>
      </w:r>
    </w:p>
  </w:endnote>
  <w:endnote w:type="continuationSeparator" w:id="0">
    <w:p w:rsidR="007D2DCD" w:rsidRDefault="007D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CD" w:rsidRDefault="007D2DCD">
      <w:r>
        <w:separator/>
      </w:r>
    </w:p>
  </w:footnote>
  <w:footnote w:type="continuationSeparator" w:id="0">
    <w:p w:rsidR="007D2DCD" w:rsidRDefault="007D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3C7336"/>
    <w:lvl w:ilvl="0">
      <w:numFmt w:val="bullet"/>
      <w:lvlText w:val="*"/>
      <w:lvlJc w:val="left"/>
    </w:lvl>
  </w:abstractNum>
  <w:abstractNum w:abstractNumId="1" w15:restartNumberingAfterBreak="0">
    <w:nsid w:val="00004CD4"/>
    <w:multiLevelType w:val="hybridMultilevel"/>
    <w:tmpl w:val="00005FA4"/>
    <w:lvl w:ilvl="0" w:tplc="0000205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127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03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837C9"/>
    <w:multiLevelType w:val="singleLevel"/>
    <w:tmpl w:val="A878A422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06"/>
    <w:multiLevelType w:val="multilevel"/>
    <w:tmpl w:val="A9140A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B67E1"/>
    <w:multiLevelType w:val="multilevel"/>
    <w:tmpl w:val="3E0A6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50424E"/>
    <w:multiLevelType w:val="multilevel"/>
    <w:tmpl w:val="3A0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1E20BD"/>
    <w:multiLevelType w:val="singleLevel"/>
    <w:tmpl w:val="39049F08"/>
    <w:lvl w:ilvl="0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6A7533"/>
    <w:multiLevelType w:val="singleLevel"/>
    <w:tmpl w:val="CCA09D28"/>
    <w:lvl w:ilvl="0">
      <w:start w:val="6"/>
      <w:numFmt w:val="decimal"/>
      <w:lvlText w:val="10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96769A"/>
    <w:multiLevelType w:val="singleLevel"/>
    <w:tmpl w:val="A9908F74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C454C5"/>
    <w:multiLevelType w:val="singleLevel"/>
    <w:tmpl w:val="9B36CFB0"/>
    <w:lvl w:ilvl="0">
      <w:start w:val="2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172F9B"/>
    <w:multiLevelType w:val="multilevel"/>
    <w:tmpl w:val="3E0A6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8A6884"/>
    <w:multiLevelType w:val="hybridMultilevel"/>
    <w:tmpl w:val="D60E67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D0DE8"/>
    <w:multiLevelType w:val="singleLevel"/>
    <w:tmpl w:val="83305A40"/>
    <w:lvl w:ilvl="0">
      <w:start w:val="1"/>
      <w:numFmt w:val="decimal"/>
      <w:lvlText w:val="4.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206379"/>
    <w:multiLevelType w:val="singleLevel"/>
    <w:tmpl w:val="A6DE1A7C"/>
    <w:lvl w:ilvl="0">
      <w:start w:val="1"/>
      <w:numFmt w:val="decimal"/>
      <w:lvlText w:val="4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D5D5CB5"/>
    <w:multiLevelType w:val="hybridMultilevel"/>
    <w:tmpl w:val="89AE5514"/>
    <w:lvl w:ilvl="0" w:tplc="B6848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33779C"/>
    <w:multiLevelType w:val="multilevel"/>
    <w:tmpl w:val="B95697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0F0619"/>
    <w:multiLevelType w:val="multilevel"/>
    <w:tmpl w:val="21204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50F0384"/>
    <w:multiLevelType w:val="multilevel"/>
    <w:tmpl w:val="E1F4C8B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4C78AF"/>
    <w:multiLevelType w:val="singleLevel"/>
    <w:tmpl w:val="2CD4380A"/>
    <w:lvl w:ilvl="0">
      <w:start w:val="5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5597DBC"/>
    <w:multiLevelType w:val="multilevel"/>
    <w:tmpl w:val="D41E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A5D708C"/>
    <w:multiLevelType w:val="singleLevel"/>
    <w:tmpl w:val="40D0E14C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AF07540"/>
    <w:multiLevelType w:val="hybridMultilevel"/>
    <w:tmpl w:val="CAC0D480"/>
    <w:lvl w:ilvl="0" w:tplc="B684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F17361D"/>
    <w:multiLevelType w:val="hybridMultilevel"/>
    <w:tmpl w:val="4A18F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B752E"/>
    <w:multiLevelType w:val="multilevel"/>
    <w:tmpl w:val="90F20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 w15:restartNumberingAfterBreak="0">
    <w:nsid w:val="65041518"/>
    <w:multiLevelType w:val="hybridMultilevel"/>
    <w:tmpl w:val="2C9A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393E">
      <w:start w:val="1"/>
      <w:numFmt w:val="decimal"/>
      <w:lvlText w:val="2.%2. 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2867334">
      <w:start w:val="1"/>
      <w:numFmt w:val="decimal"/>
      <w:lvlText w:val="6.%4. "/>
      <w:lvlJc w:val="left"/>
      <w:pPr>
        <w:tabs>
          <w:tab w:val="num" w:pos="2520"/>
        </w:tabs>
        <w:ind w:left="2880" w:hanging="360"/>
      </w:pPr>
      <w:rPr>
        <w:rFonts w:ascii="Arial" w:hAnsi="Arial" w:hint="default"/>
        <w:b w:val="0"/>
        <w:i w:val="0"/>
        <w:sz w:val="24"/>
      </w:rPr>
    </w:lvl>
    <w:lvl w:ilvl="4" w:tplc="81EE2146">
      <w:start w:val="1"/>
      <w:numFmt w:val="decimal"/>
      <w:lvlText w:val="6.1.%5."/>
      <w:lvlJc w:val="left"/>
      <w:pPr>
        <w:tabs>
          <w:tab w:val="num" w:pos="3240"/>
        </w:tabs>
        <w:ind w:left="3600" w:hanging="360"/>
      </w:pPr>
      <w:rPr>
        <w:rFonts w:ascii="Arial" w:hAnsi="Arial" w:hint="default"/>
        <w:b w:val="0"/>
        <w:i w:val="0"/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03BD6"/>
    <w:multiLevelType w:val="singleLevel"/>
    <w:tmpl w:val="7032A012"/>
    <w:lvl w:ilvl="0">
      <w:start w:val="5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6312DF"/>
    <w:multiLevelType w:val="hybridMultilevel"/>
    <w:tmpl w:val="229AF6D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A1329"/>
    <w:multiLevelType w:val="hybridMultilevel"/>
    <w:tmpl w:val="9432B056"/>
    <w:lvl w:ilvl="0" w:tplc="B684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63B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DB27AB9"/>
    <w:multiLevelType w:val="singleLevel"/>
    <w:tmpl w:val="D2686DA2"/>
    <w:lvl w:ilvl="0">
      <w:start w:val="4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622E13"/>
    <w:multiLevelType w:val="singleLevel"/>
    <w:tmpl w:val="53B23144"/>
    <w:lvl w:ilvl="0">
      <w:start w:val="1"/>
      <w:numFmt w:val="decimal"/>
      <w:lvlText w:val="1.%1. "/>
      <w:legacy w:legacy="1" w:legacySpace="0" w:legacyIndent="360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1" w15:restartNumberingAfterBreak="0">
    <w:nsid w:val="7FB46CF0"/>
    <w:multiLevelType w:val="multilevel"/>
    <w:tmpl w:val="1FA43F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8"/>
  </w:num>
  <w:num w:numId="7">
    <w:abstractNumId w:val="29"/>
  </w:num>
  <w:num w:numId="8">
    <w:abstractNumId w:val="13"/>
  </w:num>
  <w:num w:numId="9">
    <w:abstractNumId w:val="12"/>
  </w:num>
  <w:num w:numId="10">
    <w:abstractNumId w:val="25"/>
  </w:num>
  <w:num w:numId="11">
    <w:abstractNumId w:val="7"/>
  </w:num>
  <w:num w:numId="12">
    <w:abstractNumId w:val="20"/>
  </w:num>
  <w:num w:numId="13">
    <w:abstractNumId w:val="31"/>
  </w:num>
  <w:num w:numId="14">
    <w:abstractNumId w:val="22"/>
  </w:num>
  <w:num w:numId="15">
    <w:abstractNumId w:val="26"/>
  </w:num>
  <w:num w:numId="16">
    <w:abstractNumId w:val="5"/>
  </w:num>
  <w:num w:numId="17">
    <w:abstractNumId w:val="30"/>
  </w:num>
  <w:num w:numId="18">
    <w:abstractNumId w:val="24"/>
  </w:num>
  <w:num w:numId="19">
    <w:abstractNumId w:val="28"/>
  </w:num>
  <w:num w:numId="20">
    <w:abstractNumId w:val="19"/>
  </w:num>
  <w:num w:numId="21">
    <w:abstractNumId w:val="17"/>
  </w:num>
  <w:num w:numId="22">
    <w:abstractNumId w:val="1"/>
  </w:num>
  <w:num w:numId="23">
    <w:abstractNumId w:val="4"/>
  </w:num>
  <w:num w:numId="24">
    <w:abstractNumId w:val="10"/>
  </w:num>
  <w:num w:numId="25">
    <w:abstractNumId w:val="3"/>
  </w:num>
  <w:num w:numId="26">
    <w:abstractNumId w:val="11"/>
  </w:num>
  <w:num w:numId="27">
    <w:abstractNumId w:val="16"/>
  </w:num>
  <w:num w:numId="28">
    <w:abstractNumId w:val="15"/>
  </w:num>
  <w:num w:numId="29">
    <w:abstractNumId w:val="27"/>
  </w:num>
  <w:num w:numId="30">
    <w:abstractNumId w:val="23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2C"/>
    <w:rsid w:val="0000093B"/>
    <w:rsid w:val="00021042"/>
    <w:rsid w:val="00021CBD"/>
    <w:rsid w:val="00030008"/>
    <w:rsid w:val="0005450C"/>
    <w:rsid w:val="00061EE1"/>
    <w:rsid w:val="00064CE7"/>
    <w:rsid w:val="00067864"/>
    <w:rsid w:val="000744A9"/>
    <w:rsid w:val="00081B57"/>
    <w:rsid w:val="00081C82"/>
    <w:rsid w:val="00097CEC"/>
    <w:rsid w:val="000A39BB"/>
    <w:rsid w:val="000B0DFB"/>
    <w:rsid w:val="000C1949"/>
    <w:rsid w:val="000C2806"/>
    <w:rsid w:val="000E652D"/>
    <w:rsid w:val="000F17F7"/>
    <w:rsid w:val="001005C7"/>
    <w:rsid w:val="00106657"/>
    <w:rsid w:val="00111467"/>
    <w:rsid w:val="00112426"/>
    <w:rsid w:val="001313AD"/>
    <w:rsid w:val="00132B78"/>
    <w:rsid w:val="00133B3D"/>
    <w:rsid w:val="00135F72"/>
    <w:rsid w:val="001521A9"/>
    <w:rsid w:val="001608A8"/>
    <w:rsid w:val="001759AD"/>
    <w:rsid w:val="00192D8E"/>
    <w:rsid w:val="001976C2"/>
    <w:rsid w:val="001A14AD"/>
    <w:rsid w:val="001A29CC"/>
    <w:rsid w:val="001A6FE3"/>
    <w:rsid w:val="001A7E78"/>
    <w:rsid w:val="001B03BF"/>
    <w:rsid w:val="001B0D34"/>
    <w:rsid w:val="001B641A"/>
    <w:rsid w:val="001C0404"/>
    <w:rsid w:val="001C5564"/>
    <w:rsid w:val="001D0E04"/>
    <w:rsid w:val="001D6165"/>
    <w:rsid w:val="001E4446"/>
    <w:rsid w:val="002000E9"/>
    <w:rsid w:val="00202099"/>
    <w:rsid w:val="002043F6"/>
    <w:rsid w:val="002123D2"/>
    <w:rsid w:val="00230573"/>
    <w:rsid w:val="0023257B"/>
    <w:rsid w:val="002333B4"/>
    <w:rsid w:val="00251925"/>
    <w:rsid w:val="00277142"/>
    <w:rsid w:val="002B0862"/>
    <w:rsid w:val="002B3831"/>
    <w:rsid w:val="002C0319"/>
    <w:rsid w:val="002C4765"/>
    <w:rsid w:val="002C5010"/>
    <w:rsid w:val="002D0DD4"/>
    <w:rsid w:val="002D589B"/>
    <w:rsid w:val="003018D1"/>
    <w:rsid w:val="00302733"/>
    <w:rsid w:val="003158E5"/>
    <w:rsid w:val="003231FC"/>
    <w:rsid w:val="003246AC"/>
    <w:rsid w:val="00330B9D"/>
    <w:rsid w:val="00332E76"/>
    <w:rsid w:val="0034147F"/>
    <w:rsid w:val="00343B12"/>
    <w:rsid w:val="00361969"/>
    <w:rsid w:val="00367610"/>
    <w:rsid w:val="003725E8"/>
    <w:rsid w:val="00383706"/>
    <w:rsid w:val="003A2691"/>
    <w:rsid w:val="003B24F1"/>
    <w:rsid w:val="003D2ABB"/>
    <w:rsid w:val="003D7FFD"/>
    <w:rsid w:val="003E440C"/>
    <w:rsid w:val="003E63F0"/>
    <w:rsid w:val="003F5047"/>
    <w:rsid w:val="003F6FEF"/>
    <w:rsid w:val="00405290"/>
    <w:rsid w:val="00415B4A"/>
    <w:rsid w:val="00426FFF"/>
    <w:rsid w:val="004302F8"/>
    <w:rsid w:val="00433951"/>
    <w:rsid w:val="004513EB"/>
    <w:rsid w:val="00462EF9"/>
    <w:rsid w:val="004647C8"/>
    <w:rsid w:val="00470931"/>
    <w:rsid w:val="004755C0"/>
    <w:rsid w:val="00480EFB"/>
    <w:rsid w:val="00487216"/>
    <w:rsid w:val="004B6918"/>
    <w:rsid w:val="004C61C0"/>
    <w:rsid w:val="004D4923"/>
    <w:rsid w:val="004E685D"/>
    <w:rsid w:val="004F4AE4"/>
    <w:rsid w:val="004F5BD5"/>
    <w:rsid w:val="00506F90"/>
    <w:rsid w:val="00512229"/>
    <w:rsid w:val="00521337"/>
    <w:rsid w:val="00532C8F"/>
    <w:rsid w:val="00545834"/>
    <w:rsid w:val="00562F0B"/>
    <w:rsid w:val="00572B1B"/>
    <w:rsid w:val="005770FF"/>
    <w:rsid w:val="005B284B"/>
    <w:rsid w:val="005B5400"/>
    <w:rsid w:val="005C1826"/>
    <w:rsid w:val="005C63C6"/>
    <w:rsid w:val="005D3958"/>
    <w:rsid w:val="005D692C"/>
    <w:rsid w:val="005F5066"/>
    <w:rsid w:val="00633EE0"/>
    <w:rsid w:val="006343B5"/>
    <w:rsid w:val="00641E75"/>
    <w:rsid w:val="00681CF5"/>
    <w:rsid w:val="00695EAA"/>
    <w:rsid w:val="006B6231"/>
    <w:rsid w:val="006B7543"/>
    <w:rsid w:val="006C4C46"/>
    <w:rsid w:val="006D4B7D"/>
    <w:rsid w:val="006E5304"/>
    <w:rsid w:val="00701C6F"/>
    <w:rsid w:val="00704B00"/>
    <w:rsid w:val="007113F4"/>
    <w:rsid w:val="00727FDB"/>
    <w:rsid w:val="0073271C"/>
    <w:rsid w:val="00752F9C"/>
    <w:rsid w:val="007611DB"/>
    <w:rsid w:val="00796DDB"/>
    <w:rsid w:val="007B1987"/>
    <w:rsid w:val="007C07A0"/>
    <w:rsid w:val="007D2DCD"/>
    <w:rsid w:val="007D57C1"/>
    <w:rsid w:val="007D69A3"/>
    <w:rsid w:val="007E1811"/>
    <w:rsid w:val="007E49D7"/>
    <w:rsid w:val="007E5DA6"/>
    <w:rsid w:val="007E7EDD"/>
    <w:rsid w:val="007F6DF8"/>
    <w:rsid w:val="00836FF8"/>
    <w:rsid w:val="00845A18"/>
    <w:rsid w:val="00846158"/>
    <w:rsid w:val="00860D3B"/>
    <w:rsid w:val="00880275"/>
    <w:rsid w:val="00880757"/>
    <w:rsid w:val="00887122"/>
    <w:rsid w:val="0089046E"/>
    <w:rsid w:val="008A3B53"/>
    <w:rsid w:val="008A6742"/>
    <w:rsid w:val="008B42A8"/>
    <w:rsid w:val="008C0A15"/>
    <w:rsid w:val="008C36ED"/>
    <w:rsid w:val="008F2E19"/>
    <w:rsid w:val="008F62D6"/>
    <w:rsid w:val="00904870"/>
    <w:rsid w:val="00925CA0"/>
    <w:rsid w:val="00936058"/>
    <w:rsid w:val="00942051"/>
    <w:rsid w:val="0096391A"/>
    <w:rsid w:val="009744AA"/>
    <w:rsid w:val="0098156A"/>
    <w:rsid w:val="009A389D"/>
    <w:rsid w:val="009C3867"/>
    <w:rsid w:val="009C4236"/>
    <w:rsid w:val="009E2988"/>
    <w:rsid w:val="009E41F3"/>
    <w:rsid w:val="009E67AB"/>
    <w:rsid w:val="009F3F3A"/>
    <w:rsid w:val="00A02F95"/>
    <w:rsid w:val="00A119EE"/>
    <w:rsid w:val="00A2088A"/>
    <w:rsid w:val="00A55C02"/>
    <w:rsid w:val="00A64531"/>
    <w:rsid w:val="00A64A00"/>
    <w:rsid w:val="00AA7775"/>
    <w:rsid w:val="00AA7AE9"/>
    <w:rsid w:val="00AB0E08"/>
    <w:rsid w:val="00AB4FB1"/>
    <w:rsid w:val="00AB7833"/>
    <w:rsid w:val="00AC1813"/>
    <w:rsid w:val="00AC2B9E"/>
    <w:rsid w:val="00AD15B4"/>
    <w:rsid w:val="00AD4B16"/>
    <w:rsid w:val="00AE6663"/>
    <w:rsid w:val="00AF0186"/>
    <w:rsid w:val="00B01E7C"/>
    <w:rsid w:val="00B04DD2"/>
    <w:rsid w:val="00B103AD"/>
    <w:rsid w:val="00B309B5"/>
    <w:rsid w:val="00B34CED"/>
    <w:rsid w:val="00B458D5"/>
    <w:rsid w:val="00B46FCE"/>
    <w:rsid w:val="00B548F3"/>
    <w:rsid w:val="00B57BCA"/>
    <w:rsid w:val="00BC3915"/>
    <w:rsid w:val="00BC4B3F"/>
    <w:rsid w:val="00BC4F12"/>
    <w:rsid w:val="00BD1945"/>
    <w:rsid w:val="00BD5266"/>
    <w:rsid w:val="00BD5ABC"/>
    <w:rsid w:val="00BD7F65"/>
    <w:rsid w:val="00C317EF"/>
    <w:rsid w:val="00C34947"/>
    <w:rsid w:val="00C54BFA"/>
    <w:rsid w:val="00C67C6C"/>
    <w:rsid w:val="00C81E77"/>
    <w:rsid w:val="00C946BA"/>
    <w:rsid w:val="00CA1E27"/>
    <w:rsid w:val="00CC17B3"/>
    <w:rsid w:val="00CD706B"/>
    <w:rsid w:val="00CE1ADE"/>
    <w:rsid w:val="00D02056"/>
    <w:rsid w:val="00D3058E"/>
    <w:rsid w:val="00D40A9A"/>
    <w:rsid w:val="00D469C2"/>
    <w:rsid w:val="00D6182E"/>
    <w:rsid w:val="00D6255D"/>
    <w:rsid w:val="00D64154"/>
    <w:rsid w:val="00D65E01"/>
    <w:rsid w:val="00D7023D"/>
    <w:rsid w:val="00DA4D24"/>
    <w:rsid w:val="00DC32A4"/>
    <w:rsid w:val="00DD0D6D"/>
    <w:rsid w:val="00DE134A"/>
    <w:rsid w:val="00E20F18"/>
    <w:rsid w:val="00E50F52"/>
    <w:rsid w:val="00E64D53"/>
    <w:rsid w:val="00E77D58"/>
    <w:rsid w:val="00E77F21"/>
    <w:rsid w:val="00E87352"/>
    <w:rsid w:val="00EA3E42"/>
    <w:rsid w:val="00EC4552"/>
    <w:rsid w:val="00EC4B3C"/>
    <w:rsid w:val="00EC55C3"/>
    <w:rsid w:val="00ED4E89"/>
    <w:rsid w:val="00EE59D8"/>
    <w:rsid w:val="00EF2908"/>
    <w:rsid w:val="00F17FF7"/>
    <w:rsid w:val="00F200D6"/>
    <w:rsid w:val="00F202AA"/>
    <w:rsid w:val="00F25428"/>
    <w:rsid w:val="00F2657C"/>
    <w:rsid w:val="00F30CA4"/>
    <w:rsid w:val="00F36B3F"/>
    <w:rsid w:val="00F431CF"/>
    <w:rsid w:val="00F456F2"/>
    <w:rsid w:val="00F5215B"/>
    <w:rsid w:val="00F57060"/>
    <w:rsid w:val="00F61E0E"/>
    <w:rsid w:val="00F679E1"/>
    <w:rsid w:val="00F7143B"/>
    <w:rsid w:val="00F7180D"/>
    <w:rsid w:val="00F8402E"/>
    <w:rsid w:val="00FD3488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E418"/>
  <w15:chartTrackingRefBased/>
  <w15:docId w15:val="{C471880C-7248-45F9-A33E-71BBCEF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2B1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B75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74" w:lineRule="exact"/>
      <w:ind w:firstLine="557"/>
      <w:jc w:val="both"/>
    </w:pPr>
  </w:style>
  <w:style w:type="paragraph" w:customStyle="1" w:styleId="Style2">
    <w:name w:val="Style2"/>
    <w:basedOn w:val="a"/>
    <w:pPr>
      <w:spacing w:line="219" w:lineRule="exact"/>
      <w:ind w:firstLine="254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76" w:lineRule="exact"/>
    </w:pPr>
  </w:style>
  <w:style w:type="paragraph" w:customStyle="1" w:styleId="Style5">
    <w:name w:val="Style5"/>
    <w:basedOn w:val="a"/>
    <w:pPr>
      <w:spacing w:line="274" w:lineRule="exact"/>
      <w:ind w:firstLine="466"/>
      <w:jc w:val="both"/>
    </w:pPr>
  </w:style>
  <w:style w:type="paragraph" w:customStyle="1" w:styleId="Style6">
    <w:name w:val="Style6"/>
    <w:basedOn w:val="a"/>
    <w:pPr>
      <w:spacing w:line="278" w:lineRule="exact"/>
      <w:ind w:hanging="562"/>
    </w:pPr>
  </w:style>
  <w:style w:type="paragraph" w:customStyle="1" w:styleId="Style7">
    <w:name w:val="Style7"/>
    <w:basedOn w:val="a"/>
    <w:pPr>
      <w:spacing w:line="277" w:lineRule="exact"/>
      <w:jc w:val="both"/>
    </w:pPr>
  </w:style>
  <w:style w:type="paragraph" w:customStyle="1" w:styleId="Style8">
    <w:name w:val="Style8"/>
    <w:basedOn w:val="a"/>
    <w:pPr>
      <w:spacing w:line="278" w:lineRule="exact"/>
      <w:jc w:val="both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275" w:lineRule="exact"/>
      <w:jc w:val="both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283" w:lineRule="exact"/>
      <w:ind w:firstLine="2904"/>
    </w:pPr>
  </w:style>
  <w:style w:type="character" w:customStyle="1" w:styleId="FontStyle14">
    <w:name w:val="Font Style14"/>
    <w:rPr>
      <w:rFonts w:ascii="Calibri" w:hAnsi="Calibri" w:cs="Calibri"/>
      <w:b/>
      <w:bCs/>
      <w:sz w:val="22"/>
      <w:szCs w:val="22"/>
    </w:rPr>
  </w:style>
  <w:style w:type="character" w:customStyle="1" w:styleId="FontStyle15">
    <w:name w:val="Font Style15"/>
    <w:rPr>
      <w:rFonts w:ascii="Calibri" w:hAnsi="Calibri" w:cs="Calibri"/>
      <w:spacing w:val="-10"/>
      <w:sz w:val="28"/>
      <w:szCs w:val="2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pacing w:val="30"/>
      <w:w w:val="50"/>
      <w:sz w:val="14"/>
      <w:szCs w:val="14"/>
    </w:rPr>
  </w:style>
  <w:style w:type="character" w:customStyle="1" w:styleId="FontStyle20">
    <w:name w:val="Font Style20"/>
    <w:rPr>
      <w:rFonts w:ascii="Calibri" w:hAnsi="Calibri" w:cs="Calibri"/>
      <w:b/>
      <w:bCs/>
      <w:i/>
      <w:iCs/>
      <w:spacing w:val="30"/>
      <w:sz w:val="14"/>
      <w:szCs w:val="14"/>
    </w:rPr>
  </w:style>
  <w:style w:type="character" w:customStyle="1" w:styleId="FontStyle21">
    <w:name w:val="Font Style21"/>
    <w:rPr>
      <w:rFonts w:ascii="Impact" w:hAnsi="Impact" w:cs="Impact"/>
      <w:spacing w:val="30"/>
      <w:sz w:val="12"/>
      <w:szCs w:val="12"/>
    </w:rPr>
  </w:style>
  <w:style w:type="paragraph" w:styleId="a3">
    <w:name w:val="Block Text"/>
    <w:basedOn w:val="a"/>
    <w:rsid w:val="008F62D6"/>
    <w:pPr>
      <w:widowControl/>
      <w:autoSpaceDE/>
      <w:autoSpaceDN/>
      <w:adjustRightInd/>
      <w:ind w:left="-567" w:right="-766" w:firstLine="851"/>
      <w:jc w:val="both"/>
    </w:pPr>
    <w:rPr>
      <w:szCs w:val="20"/>
    </w:rPr>
  </w:style>
  <w:style w:type="paragraph" w:customStyle="1" w:styleId="6">
    <w:name w:val="Знак Знак6 Знак Знак Знак Знак"/>
    <w:basedOn w:val="a"/>
    <w:rsid w:val="008F62D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Subtitle"/>
    <w:basedOn w:val="a"/>
    <w:qFormat/>
    <w:rsid w:val="00332E76"/>
    <w:pPr>
      <w:widowControl/>
      <w:autoSpaceDE/>
      <w:autoSpaceDN/>
      <w:adjustRightInd/>
      <w:jc w:val="center"/>
    </w:pPr>
    <w:rPr>
      <w:b/>
      <w:sz w:val="28"/>
      <w:szCs w:val="20"/>
    </w:rPr>
  </w:style>
  <w:style w:type="table" w:styleId="a5">
    <w:name w:val="Table Grid"/>
    <w:basedOn w:val="a1"/>
    <w:uiPriority w:val="39"/>
    <w:rsid w:val="0033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2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9E67A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9E67AB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rsid w:val="003A2691"/>
    <w:pPr>
      <w:widowControl/>
      <w:autoSpaceDE/>
      <w:autoSpaceDN/>
      <w:adjustRightInd/>
      <w:ind w:left="283" w:hanging="283"/>
    </w:pPr>
    <w:rPr>
      <w:rFonts w:ascii="Arial" w:hAnsi="Arial"/>
      <w:sz w:val="20"/>
      <w:szCs w:val="20"/>
    </w:rPr>
  </w:style>
  <w:style w:type="character" w:styleId="a8">
    <w:name w:val="Hyperlink"/>
    <w:rsid w:val="001C0404"/>
    <w:rPr>
      <w:color w:val="0000FF"/>
      <w:u w:val="single"/>
    </w:rPr>
  </w:style>
  <w:style w:type="paragraph" w:customStyle="1" w:styleId="Iauiue">
    <w:name w:val="Iau?iue"/>
    <w:rsid w:val="00880275"/>
    <w:rPr>
      <w:rFonts w:ascii="Arial" w:hAnsi="Arial"/>
    </w:rPr>
  </w:style>
  <w:style w:type="paragraph" w:customStyle="1" w:styleId="Iniiaiieoaeno">
    <w:name w:val="Iniiaiie oaeno"/>
    <w:basedOn w:val="Iauiue"/>
    <w:rsid w:val="00880275"/>
    <w:pPr>
      <w:spacing w:after="120"/>
    </w:pPr>
  </w:style>
  <w:style w:type="paragraph" w:customStyle="1" w:styleId="Iiacaaieiaie">
    <w:name w:val="Iiacaaieiaie"/>
    <w:basedOn w:val="Iauiue"/>
    <w:rsid w:val="00880275"/>
    <w:pPr>
      <w:spacing w:after="60"/>
      <w:jc w:val="center"/>
    </w:pPr>
    <w:rPr>
      <w:sz w:val="24"/>
    </w:rPr>
  </w:style>
  <w:style w:type="paragraph" w:styleId="a9">
    <w:name w:val="Body Text"/>
    <w:basedOn w:val="a"/>
    <w:link w:val="aa"/>
    <w:rsid w:val="00880275"/>
    <w:pPr>
      <w:widowControl/>
      <w:autoSpaceDE/>
      <w:autoSpaceDN/>
      <w:adjustRightInd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880275"/>
    <w:rPr>
      <w:rFonts w:ascii="Arial" w:hAnsi="Arial"/>
    </w:rPr>
  </w:style>
  <w:style w:type="paragraph" w:styleId="ab">
    <w:name w:val="Normal (Web)"/>
    <w:basedOn w:val="a"/>
    <w:unhideWhenUsed/>
    <w:rsid w:val="0088027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0275"/>
  </w:style>
  <w:style w:type="character" w:customStyle="1" w:styleId="10">
    <w:name w:val="Заголовок 1 Знак"/>
    <w:link w:val="1"/>
    <w:uiPriority w:val="9"/>
    <w:rsid w:val="00572B1B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6B7543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(2)_"/>
    <w:link w:val="20"/>
    <w:rsid w:val="00AC2B9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2B9E"/>
    <w:pPr>
      <w:shd w:val="clear" w:color="auto" w:fill="FFFFFF"/>
      <w:autoSpaceDE/>
      <w:autoSpaceDN/>
      <w:adjustRightInd/>
      <w:spacing w:after="60" w:line="0" w:lineRule="atLeast"/>
      <w:jc w:val="both"/>
    </w:pPr>
    <w:rPr>
      <w:sz w:val="22"/>
      <w:szCs w:val="22"/>
      <w:lang w:val="x-none" w:eastAsia="x-none"/>
    </w:rPr>
  </w:style>
  <w:style w:type="paragraph" w:customStyle="1" w:styleId="21">
    <w:name w:val="Основной текст (2)1"/>
    <w:basedOn w:val="a"/>
    <w:rsid w:val="00D6255D"/>
    <w:pPr>
      <w:shd w:val="clear" w:color="auto" w:fill="FFFFFF"/>
      <w:autoSpaceDE/>
      <w:autoSpaceDN/>
      <w:adjustRightInd/>
      <w:spacing w:before="60" w:line="274" w:lineRule="exact"/>
      <w:jc w:val="both"/>
    </w:pPr>
    <w:rPr>
      <w:rFonts w:eastAsia="Arial Unicode MS"/>
      <w:color w:val="000000"/>
    </w:rPr>
  </w:style>
  <w:style w:type="paragraph" w:customStyle="1" w:styleId="ac">
    <w:name w:val="Параграф"/>
    <w:basedOn w:val="a"/>
    <w:link w:val="paragraph"/>
    <w:qFormat/>
    <w:rsid w:val="00D6255D"/>
    <w:pPr>
      <w:widowControl/>
      <w:autoSpaceDE/>
      <w:autoSpaceDN/>
      <w:adjustRightInd/>
      <w:spacing w:before="60" w:after="60"/>
      <w:ind w:firstLine="567"/>
      <w:jc w:val="both"/>
    </w:pPr>
    <w:rPr>
      <w:rFonts w:ascii="Tahoma" w:hAnsi="Tahoma"/>
      <w:sz w:val="20"/>
      <w:szCs w:val="20"/>
      <w:lang w:val="en-US" w:eastAsia="x-none"/>
    </w:rPr>
  </w:style>
  <w:style w:type="character" w:customStyle="1" w:styleId="paragraph">
    <w:name w:val="paragraph Знак"/>
    <w:link w:val="ac"/>
    <w:rsid w:val="00D6255D"/>
    <w:rPr>
      <w:rFonts w:ascii="Tahoma" w:hAnsi="Tahoma"/>
      <w:lang w:val="en-US" w:eastAsia="x-none"/>
    </w:rPr>
  </w:style>
  <w:style w:type="paragraph" w:styleId="ad">
    <w:name w:val="List Paragraph"/>
    <w:basedOn w:val="a"/>
    <w:uiPriority w:val="34"/>
    <w:qFormat/>
    <w:rsid w:val="002D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/>
  <LinksUpToDate>false</LinksUpToDate>
  <CharactersWithSpaces>14001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mailto:eng-center@irkutskenergo.ru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subject/>
  <dc:creator>Admin</dc:creator>
  <cp:keywords/>
  <dc:description/>
  <cp:lastModifiedBy>Гергесенова Виктория Викторовна</cp:lastModifiedBy>
  <cp:revision>2</cp:revision>
  <cp:lastPrinted>2020-08-18T05:20:00Z</cp:lastPrinted>
  <dcterms:created xsi:type="dcterms:W3CDTF">2023-09-12T06:37:00Z</dcterms:created>
  <dcterms:modified xsi:type="dcterms:W3CDTF">2023-09-12T06:37:00Z</dcterms:modified>
</cp:coreProperties>
</file>